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CE5539" w14:textId="77777777" w:rsidR="002D52BD" w:rsidRDefault="002D52BD">
      <w:pPr>
        <w:pStyle w:val="normal1"/>
        <w:spacing w:after="200" w:line="240" w:lineRule="auto"/>
        <w:jc w:val="center"/>
        <w:rPr>
          <w:rFonts w:ascii="Calibri" w:eastAsia="Calibri" w:hAnsi="Calibri" w:cs="Calibri"/>
          <w:smallCaps/>
          <w:color w:val="434343"/>
          <w:sz w:val="23"/>
          <w:szCs w:val="23"/>
        </w:rPr>
      </w:pPr>
    </w:p>
    <w:p w14:paraId="41A85D4C" w14:textId="77777777" w:rsidR="002D52BD" w:rsidRDefault="002D52BD">
      <w:pPr>
        <w:pStyle w:val="normal1"/>
        <w:spacing w:before="120" w:after="100"/>
        <w:jc w:val="both"/>
        <w:rPr>
          <w:rFonts w:ascii="Lexend" w:eastAsia="Lexend" w:hAnsi="Lexend" w:cs="Lexend"/>
          <w:b/>
          <w:smallCaps/>
          <w:color w:val="434343"/>
          <w:sz w:val="49"/>
          <w:szCs w:val="49"/>
        </w:rPr>
      </w:pPr>
    </w:p>
    <w:tbl>
      <w:tblPr>
        <w:tblStyle w:val="afffffffff5"/>
        <w:tblW w:w="9029" w:type="dxa"/>
        <w:tblInd w:w="-100" w:type="dxa"/>
        <w:tblLayout w:type="fixed"/>
        <w:tblLook w:val="0600" w:firstRow="0" w:lastRow="0" w:firstColumn="0" w:lastColumn="0" w:noHBand="1" w:noVBand="1"/>
      </w:tblPr>
      <w:tblGrid>
        <w:gridCol w:w="9029"/>
      </w:tblGrid>
      <w:tr w:rsidR="002D52BD" w14:paraId="0CAF47C4" w14:textId="77777777">
        <w:tc>
          <w:tcPr>
            <w:tcW w:w="9029" w:type="dxa"/>
            <w:tcBorders>
              <w:top w:val="single" w:sz="8" w:space="0" w:color="000000"/>
              <w:left w:val="single" w:sz="8" w:space="0" w:color="000000"/>
              <w:bottom w:val="single" w:sz="8" w:space="0" w:color="000000"/>
              <w:right w:val="single" w:sz="8" w:space="0" w:color="000000"/>
            </w:tcBorders>
            <w:shd w:val="clear" w:color="auto" w:fill="027D3A"/>
          </w:tcPr>
          <w:p w14:paraId="73101488" w14:textId="77777777" w:rsidR="002D52BD" w:rsidRDefault="00000000">
            <w:pPr>
              <w:pStyle w:val="normal1"/>
              <w:jc w:val="center"/>
              <w:rPr>
                <w:rFonts w:ascii="Lexend" w:eastAsia="Lexend" w:hAnsi="Lexend" w:cs="Lexend"/>
                <w:b/>
                <w:smallCaps/>
                <w:color w:val="FFF2CC"/>
                <w:sz w:val="33"/>
                <w:szCs w:val="33"/>
              </w:rPr>
            </w:pPr>
            <w:bookmarkStart w:id="0" w:name="_Hlk200709714"/>
            <w:r>
              <w:rPr>
                <w:rFonts w:ascii="Lexend" w:eastAsia="Lexend" w:hAnsi="Lexend" w:cs="Lexend"/>
                <w:b/>
                <w:smallCaps/>
                <w:color w:val="FFF2CC"/>
                <w:sz w:val="33"/>
                <w:szCs w:val="33"/>
              </w:rPr>
              <w:t>GUÍA DE ELABORACIÓN DE UN PLAN DE GESTIÓN DEL RIESGO DE AGUA REGENERADA</w:t>
            </w:r>
          </w:p>
          <w:p w14:paraId="4AF0A323" w14:textId="77777777" w:rsidR="002D52BD" w:rsidRDefault="00000000">
            <w:pPr>
              <w:pStyle w:val="normal1"/>
              <w:jc w:val="center"/>
              <w:rPr>
                <w:rFonts w:ascii="Lexend" w:eastAsia="Lexend" w:hAnsi="Lexend" w:cs="Lexend"/>
                <w:b/>
                <w:smallCaps/>
                <w:color w:val="FFFFFF"/>
                <w:sz w:val="52"/>
                <w:szCs w:val="52"/>
              </w:rPr>
            </w:pPr>
            <w:r>
              <w:rPr>
                <w:rFonts w:ascii="Lexend" w:eastAsia="Lexend" w:hAnsi="Lexend" w:cs="Lexend"/>
                <w:b/>
                <w:smallCaps/>
                <w:color w:val="FFFFFF"/>
                <w:sz w:val="52"/>
                <w:szCs w:val="52"/>
              </w:rPr>
              <w:t>[TÍTULO PGRAR]</w:t>
            </w:r>
          </w:p>
        </w:tc>
      </w:tr>
      <w:bookmarkEnd w:id="0"/>
    </w:tbl>
    <w:p w14:paraId="3B60D9B5" w14:textId="77777777" w:rsidR="002D52BD" w:rsidRDefault="002D52BD">
      <w:pPr>
        <w:pStyle w:val="normal1"/>
        <w:rPr>
          <w:rFonts w:ascii="Lexend" w:eastAsia="Lexend" w:hAnsi="Lexend" w:cs="Lexend"/>
          <w:b/>
          <w:smallCaps/>
          <w:color w:val="0070C0"/>
          <w:sz w:val="51"/>
          <w:szCs w:val="51"/>
        </w:rPr>
      </w:pPr>
    </w:p>
    <w:p w14:paraId="0D8CD4BE" w14:textId="77777777" w:rsidR="002D52BD" w:rsidRDefault="00000000">
      <w:pPr>
        <w:pStyle w:val="normal1"/>
        <w:rPr>
          <w:rFonts w:ascii="Lexend" w:eastAsia="Lexend" w:hAnsi="Lexend" w:cs="Lexend"/>
          <w:b/>
          <w:smallCaps/>
          <w:color w:val="434343"/>
          <w:sz w:val="33"/>
          <w:szCs w:val="33"/>
        </w:rPr>
      </w:pPr>
      <w:r>
        <w:rPr>
          <w:rFonts w:ascii="Lexend" w:eastAsia="Lexend" w:hAnsi="Lexend" w:cs="Lexend"/>
          <w:b/>
          <w:smallCaps/>
          <w:color w:val="434343"/>
          <w:sz w:val="51"/>
          <w:szCs w:val="51"/>
        </w:rPr>
        <w:t>uso industrial</w:t>
      </w:r>
    </w:p>
    <w:p w14:paraId="6ECA2449" w14:textId="77777777" w:rsidR="002D52BD" w:rsidRDefault="002D52BD">
      <w:pPr>
        <w:pStyle w:val="normal1"/>
        <w:spacing w:before="120" w:after="100"/>
        <w:jc w:val="both"/>
        <w:rPr>
          <w:rFonts w:ascii="Calibri" w:eastAsia="Calibri" w:hAnsi="Calibri" w:cs="Calibri"/>
          <w:smallCaps/>
          <w:color w:val="434343"/>
          <w:sz w:val="23"/>
          <w:szCs w:val="23"/>
        </w:rPr>
      </w:pPr>
    </w:p>
    <w:p w14:paraId="5BDEE540" w14:textId="77777777" w:rsidR="002D52BD" w:rsidRDefault="00000000">
      <w:pPr>
        <w:pStyle w:val="normal1"/>
        <w:spacing w:before="120" w:after="100"/>
        <w:jc w:val="both"/>
        <w:rPr>
          <w:smallCaps/>
        </w:rPr>
      </w:pPr>
      <w:r>
        <w:rPr>
          <w:smallCaps/>
          <w:color w:val="1C4587"/>
          <w:sz w:val="29"/>
          <w:szCs w:val="29"/>
        </w:rPr>
        <w:t>Versión. Mayo 2025</w:t>
      </w:r>
    </w:p>
    <w:p w14:paraId="110DB546" w14:textId="77777777" w:rsidR="002D52BD" w:rsidRDefault="002D52BD">
      <w:pPr>
        <w:pStyle w:val="normal1"/>
        <w:spacing w:before="120" w:after="100"/>
        <w:jc w:val="both"/>
        <w:rPr>
          <w:smallCaps/>
          <w:color w:val="1C4587"/>
          <w:sz w:val="29"/>
          <w:szCs w:val="29"/>
        </w:rPr>
      </w:pPr>
    </w:p>
    <w:p w14:paraId="55EFFCEB" w14:textId="77777777" w:rsidR="002D52BD" w:rsidRDefault="002D52BD">
      <w:pPr>
        <w:pStyle w:val="normal1"/>
        <w:spacing w:before="120" w:after="100"/>
        <w:jc w:val="both"/>
        <w:rPr>
          <w:smallCaps/>
          <w:color w:val="1C4587"/>
          <w:sz w:val="29"/>
          <w:szCs w:val="29"/>
        </w:rPr>
      </w:pPr>
    </w:p>
    <w:p w14:paraId="72C6AFF0" w14:textId="77777777" w:rsidR="002D52BD" w:rsidRDefault="00000000">
      <w:pPr>
        <w:pStyle w:val="normal1"/>
        <w:spacing w:before="120" w:after="100"/>
        <w:jc w:val="both"/>
        <w:rPr>
          <w:smallCaps/>
        </w:rPr>
      </w:pPr>
      <w:r>
        <w:rPr>
          <w:smallCaps/>
          <w:noProof/>
        </w:rPr>
        <w:drawing>
          <wp:inline distT="114300" distB="114300" distL="114300" distR="114300" wp14:anchorId="274C5C3D" wp14:editId="377B6521">
            <wp:extent cx="2750400" cy="1823949"/>
            <wp:effectExtent l="0" t="0" r="0" b="0"/>
            <wp:docPr id="318"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9"/>
                    <a:srcRect/>
                    <a:stretch>
                      <a:fillRect/>
                    </a:stretch>
                  </pic:blipFill>
                  <pic:spPr>
                    <a:xfrm>
                      <a:off x="0" y="0"/>
                      <a:ext cx="2750400" cy="1823949"/>
                    </a:xfrm>
                    <a:prstGeom prst="rect">
                      <a:avLst/>
                    </a:prstGeom>
                    <a:ln/>
                  </pic:spPr>
                </pic:pic>
              </a:graphicData>
            </a:graphic>
          </wp:inline>
        </w:drawing>
      </w:r>
      <w:r>
        <w:rPr>
          <w:smallCaps/>
          <w:noProof/>
        </w:rPr>
        <w:drawing>
          <wp:inline distT="114300" distB="114300" distL="114300" distR="114300" wp14:anchorId="13E37C15" wp14:editId="191BE3FC">
            <wp:extent cx="2748600" cy="1832400"/>
            <wp:effectExtent l="0" t="0" r="0" b="0"/>
            <wp:docPr id="319"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748600" cy="1832400"/>
                    </a:xfrm>
                    <a:prstGeom prst="rect">
                      <a:avLst/>
                    </a:prstGeom>
                    <a:ln/>
                  </pic:spPr>
                </pic:pic>
              </a:graphicData>
            </a:graphic>
          </wp:inline>
        </w:drawing>
      </w:r>
    </w:p>
    <w:p w14:paraId="4B5891F5" w14:textId="77777777" w:rsidR="002D52BD" w:rsidRDefault="002D52BD">
      <w:pPr>
        <w:pStyle w:val="normal1"/>
        <w:spacing w:before="120" w:after="100"/>
        <w:jc w:val="both"/>
        <w:rPr>
          <w:smallCaps/>
        </w:rPr>
      </w:pPr>
    </w:p>
    <w:p w14:paraId="1FE442F1" w14:textId="77777777" w:rsidR="002D52BD" w:rsidRDefault="002D52BD">
      <w:pPr>
        <w:pStyle w:val="normal1"/>
        <w:spacing w:before="120" w:after="100"/>
        <w:jc w:val="both"/>
        <w:rPr>
          <w:smallCaps/>
        </w:rPr>
      </w:pPr>
    </w:p>
    <w:p w14:paraId="12E8D059" w14:textId="77777777" w:rsidR="002D52BD" w:rsidRDefault="002D52BD">
      <w:pPr>
        <w:pStyle w:val="normal1"/>
        <w:spacing w:before="120" w:after="100"/>
        <w:jc w:val="both"/>
        <w:rPr>
          <w:smallCaps/>
        </w:rPr>
      </w:pPr>
    </w:p>
    <w:p w14:paraId="088DB409" w14:textId="77777777" w:rsidR="002D52BD" w:rsidRDefault="002D52BD">
      <w:pPr>
        <w:pStyle w:val="normal1"/>
        <w:spacing w:before="120" w:after="100"/>
        <w:ind w:left="0"/>
        <w:jc w:val="both"/>
        <w:rPr>
          <w:rFonts w:ascii="Lexend" w:eastAsia="Lexend" w:hAnsi="Lexend" w:cs="Lexend"/>
          <w:b/>
          <w:smallCaps/>
          <w:color w:val="0070C0"/>
          <w:sz w:val="39"/>
          <w:szCs w:val="39"/>
        </w:rPr>
      </w:pPr>
    </w:p>
    <w:p w14:paraId="3F407E9B" w14:textId="77777777" w:rsidR="002D52BD" w:rsidRDefault="002D52BD">
      <w:pPr>
        <w:pStyle w:val="normal1"/>
        <w:spacing w:before="120" w:after="100"/>
        <w:jc w:val="both"/>
        <w:rPr>
          <w:rFonts w:ascii="Calibri" w:eastAsia="Calibri" w:hAnsi="Calibri" w:cs="Calibri"/>
          <w:smallCaps/>
          <w:color w:val="434343"/>
          <w:sz w:val="23"/>
          <w:szCs w:val="23"/>
        </w:rPr>
      </w:pPr>
    </w:p>
    <w:p w14:paraId="2845E923" w14:textId="77777777" w:rsidR="002D52BD" w:rsidRDefault="002D52BD">
      <w:pPr>
        <w:pStyle w:val="normal1"/>
        <w:spacing w:before="120" w:after="100"/>
        <w:ind w:left="0"/>
        <w:jc w:val="right"/>
        <w:rPr>
          <w:rFonts w:ascii="Calibri" w:eastAsia="Calibri" w:hAnsi="Calibri" w:cs="Calibri"/>
          <w:color w:val="434343"/>
          <w:sz w:val="23"/>
          <w:szCs w:val="23"/>
        </w:rPr>
      </w:pPr>
    </w:p>
    <w:p w14:paraId="1D0D9B9D" w14:textId="77777777" w:rsidR="002D52BD" w:rsidRDefault="002D52BD">
      <w:pPr>
        <w:pStyle w:val="normal1"/>
        <w:spacing w:before="120" w:after="100"/>
        <w:ind w:left="0"/>
        <w:jc w:val="both"/>
        <w:rPr>
          <w:rFonts w:ascii="Lexend" w:eastAsia="Lexend" w:hAnsi="Lexend" w:cs="Lexend"/>
          <w:b/>
          <w:smallCaps/>
          <w:color w:val="0070C0"/>
          <w:sz w:val="39"/>
          <w:szCs w:val="39"/>
        </w:rPr>
      </w:pPr>
    </w:p>
    <w:p w14:paraId="2E179CD8" w14:textId="77777777" w:rsidR="002D52BD" w:rsidRDefault="002D52BD">
      <w:pPr>
        <w:pStyle w:val="normal1"/>
        <w:spacing w:before="120" w:after="100"/>
        <w:ind w:left="0"/>
        <w:jc w:val="both"/>
        <w:rPr>
          <w:rFonts w:ascii="Lexend" w:eastAsia="Lexend" w:hAnsi="Lexend" w:cs="Lexend"/>
          <w:b/>
          <w:smallCaps/>
          <w:color w:val="0070C0"/>
          <w:sz w:val="39"/>
          <w:szCs w:val="39"/>
        </w:rPr>
        <w:sectPr w:rsidR="002D52BD">
          <w:headerReference w:type="even" r:id="rId11"/>
          <w:headerReference w:type="default" r:id="rId12"/>
          <w:footerReference w:type="even" r:id="rId13"/>
          <w:footerReference w:type="default" r:id="rId14"/>
          <w:headerReference w:type="first" r:id="rId15"/>
          <w:footerReference w:type="first" r:id="rId16"/>
          <w:pgSz w:w="11906" w:h="16838"/>
          <w:pgMar w:top="1440" w:right="1440" w:bottom="1440" w:left="1440" w:header="720" w:footer="720" w:gutter="0"/>
          <w:pgNumType w:start="1"/>
          <w:cols w:space="720"/>
          <w:titlePg/>
        </w:sectPr>
      </w:pPr>
    </w:p>
    <w:p w14:paraId="3188F386" w14:textId="2184D8A4" w:rsidR="002D52BD" w:rsidRDefault="00000000" w:rsidP="00897BDD">
      <w:pPr>
        <w:pStyle w:val="normal1"/>
        <w:spacing w:before="120" w:line="240" w:lineRule="auto"/>
        <w:ind w:left="0"/>
        <w:jc w:val="both"/>
        <w:rPr>
          <w:rFonts w:ascii="Lexend" w:eastAsia="Lexend" w:hAnsi="Lexend" w:cs="Lexend"/>
          <w:b/>
          <w:smallCaps/>
          <w:color w:val="660000"/>
          <w:sz w:val="39"/>
          <w:szCs w:val="39"/>
        </w:rPr>
      </w:pPr>
      <w:r>
        <w:rPr>
          <w:rFonts w:ascii="Lexend" w:eastAsia="Lexend" w:hAnsi="Lexend" w:cs="Lexend"/>
          <w:b/>
          <w:smallCaps/>
          <w:color w:val="0070C0"/>
          <w:sz w:val="39"/>
          <w:szCs w:val="39"/>
        </w:rPr>
        <w:lastRenderedPageBreak/>
        <w:t>ÍNDICE</w:t>
      </w:r>
    </w:p>
    <w:bookmarkStart w:id="1" w:name="_heading=h.rygupfi0ea5i" w:colFirst="0" w:colLast="0" w:displacedByCustomXml="next"/>
    <w:bookmarkEnd w:id="1" w:displacedByCustomXml="next"/>
    <w:sdt>
      <w:sdtPr>
        <w:id w:val="-1751961692"/>
        <w:docPartObj>
          <w:docPartGallery w:val="Table of Contents"/>
          <w:docPartUnique/>
        </w:docPartObj>
      </w:sdtPr>
      <w:sdtEndPr>
        <w:rPr>
          <w:rFonts w:asciiTheme="minorHAnsi" w:hAnsiTheme="minorHAnsi"/>
          <w:caps/>
          <w:u w:val="single"/>
        </w:rPr>
      </w:sdtEndPr>
      <w:sdtContent>
        <w:p w14:paraId="05B6326E" w14:textId="7F972270" w:rsidR="00897BDD" w:rsidRPr="00897BDD" w:rsidRDefault="00897BDD" w:rsidP="00897BDD">
          <w:pPr>
            <w:rPr>
              <w:sz w:val="20"/>
              <w:szCs w:val="20"/>
            </w:rPr>
          </w:pPr>
        </w:p>
        <w:p w14:paraId="7ADE31E5" w14:textId="77114A0A"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r>
            <w:rPr>
              <w:b w:val="0"/>
              <w:bCs w:val="0"/>
              <w:i/>
              <w:iCs/>
              <w:sz w:val="20"/>
              <w:szCs w:val="18"/>
            </w:rPr>
            <w:fldChar w:fldCharType="begin"/>
          </w:r>
          <w:r>
            <w:rPr>
              <w:b w:val="0"/>
              <w:bCs w:val="0"/>
              <w:i/>
              <w:iCs/>
              <w:sz w:val="20"/>
              <w:szCs w:val="18"/>
            </w:rPr>
            <w:instrText xml:space="preserve"> TOC \o "1-4" \h \z \u </w:instrText>
          </w:r>
          <w:r>
            <w:rPr>
              <w:b w:val="0"/>
              <w:bCs w:val="0"/>
              <w:i/>
              <w:iCs/>
              <w:sz w:val="20"/>
              <w:szCs w:val="18"/>
            </w:rPr>
            <w:fldChar w:fldCharType="separate"/>
          </w:r>
          <w:hyperlink w:anchor="_Toc200710215" w:history="1">
            <w:r w:rsidRPr="00606836">
              <w:rPr>
                <w:rStyle w:val="Hipervnculo"/>
                <w:noProof/>
              </w:rPr>
              <w:t>1.</w:t>
            </w:r>
            <w:r>
              <w:rPr>
                <w:rFonts w:eastAsiaTheme="minorEastAsia" w:cstheme="minorBidi"/>
                <w:b w:val="0"/>
                <w:bCs w:val="0"/>
                <w:caps w:val="0"/>
                <w:noProof/>
                <w:kern w:val="2"/>
                <w:u w:val="none"/>
                <w:lang w:eastAsia="es-ES" w:bidi="ar-SA"/>
                <w14:ligatures w14:val="standardContextual"/>
              </w:rPr>
              <w:tab/>
            </w:r>
            <w:r w:rsidRPr="00606836">
              <w:rPr>
                <w:rStyle w:val="Hipervnculo"/>
                <w:noProof/>
              </w:rPr>
              <w:t>INTRODUCCIÓN</w:t>
            </w:r>
            <w:r>
              <w:rPr>
                <w:noProof/>
                <w:webHidden/>
              </w:rPr>
              <w:tab/>
            </w:r>
            <w:r>
              <w:rPr>
                <w:noProof/>
                <w:webHidden/>
              </w:rPr>
              <w:fldChar w:fldCharType="begin"/>
            </w:r>
            <w:r>
              <w:rPr>
                <w:noProof/>
                <w:webHidden/>
              </w:rPr>
              <w:instrText xml:space="preserve"> PAGEREF _Toc200710215 \h </w:instrText>
            </w:r>
            <w:r>
              <w:rPr>
                <w:noProof/>
                <w:webHidden/>
              </w:rPr>
            </w:r>
            <w:r>
              <w:rPr>
                <w:noProof/>
                <w:webHidden/>
              </w:rPr>
              <w:fldChar w:fldCharType="separate"/>
            </w:r>
            <w:r>
              <w:rPr>
                <w:noProof/>
                <w:webHidden/>
              </w:rPr>
              <w:t>5</w:t>
            </w:r>
            <w:r>
              <w:rPr>
                <w:noProof/>
                <w:webHidden/>
              </w:rPr>
              <w:fldChar w:fldCharType="end"/>
            </w:r>
          </w:hyperlink>
        </w:p>
        <w:p w14:paraId="392D1C99" w14:textId="075846D2"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16" w:history="1">
            <w:r w:rsidRPr="00606836">
              <w:rPr>
                <w:rStyle w:val="Hipervnculo"/>
                <w:noProof/>
              </w:rPr>
              <w:t>1.1.</w:t>
            </w:r>
            <w:r>
              <w:rPr>
                <w:rFonts w:eastAsiaTheme="minorEastAsia" w:cstheme="minorBidi"/>
                <w:b w:val="0"/>
                <w:bCs w:val="0"/>
                <w:smallCaps w:val="0"/>
                <w:noProof/>
                <w:kern w:val="2"/>
                <w:lang w:eastAsia="es-ES" w:bidi="ar-SA"/>
                <w14:ligatures w14:val="standardContextual"/>
              </w:rPr>
              <w:tab/>
            </w:r>
            <w:r w:rsidRPr="00606836">
              <w:rPr>
                <w:rStyle w:val="Hipervnculo"/>
                <w:noProof/>
              </w:rPr>
              <w:t>OBJETO DEL PLAN DE GESTIÓN DEL RIESGO DE AGUAS REGENERADAS (PGRARI)</w:t>
            </w:r>
            <w:r>
              <w:rPr>
                <w:noProof/>
                <w:webHidden/>
              </w:rPr>
              <w:tab/>
            </w:r>
            <w:r>
              <w:rPr>
                <w:noProof/>
                <w:webHidden/>
              </w:rPr>
              <w:fldChar w:fldCharType="begin"/>
            </w:r>
            <w:r>
              <w:rPr>
                <w:noProof/>
                <w:webHidden/>
              </w:rPr>
              <w:instrText xml:space="preserve"> PAGEREF _Toc200710216 \h </w:instrText>
            </w:r>
            <w:r>
              <w:rPr>
                <w:noProof/>
                <w:webHidden/>
              </w:rPr>
            </w:r>
            <w:r>
              <w:rPr>
                <w:noProof/>
                <w:webHidden/>
              </w:rPr>
              <w:fldChar w:fldCharType="separate"/>
            </w:r>
            <w:r>
              <w:rPr>
                <w:noProof/>
                <w:webHidden/>
              </w:rPr>
              <w:t>6</w:t>
            </w:r>
            <w:r>
              <w:rPr>
                <w:noProof/>
                <w:webHidden/>
              </w:rPr>
              <w:fldChar w:fldCharType="end"/>
            </w:r>
          </w:hyperlink>
        </w:p>
        <w:p w14:paraId="12AEDD8C" w14:textId="63633E1E"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17" w:history="1">
            <w:r w:rsidRPr="00606836">
              <w:rPr>
                <w:rStyle w:val="Hipervnculo"/>
                <w:noProof/>
              </w:rPr>
              <w:t>1.2.</w:t>
            </w:r>
            <w:r>
              <w:rPr>
                <w:rFonts w:eastAsiaTheme="minorEastAsia" w:cstheme="minorBidi"/>
                <w:b w:val="0"/>
                <w:bCs w:val="0"/>
                <w:smallCaps w:val="0"/>
                <w:noProof/>
                <w:kern w:val="2"/>
                <w:lang w:eastAsia="es-ES" w:bidi="ar-SA"/>
                <w14:ligatures w14:val="standardContextual"/>
              </w:rPr>
              <w:tab/>
            </w:r>
            <w:r w:rsidRPr="00606836">
              <w:rPr>
                <w:rStyle w:val="Hipervnculo"/>
                <w:noProof/>
              </w:rPr>
              <w:t>GLOSARIO</w:t>
            </w:r>
            <w:r>
              <w:rPr>
                <w:noProof/>
                <w:webHidden/>
              </w:rPr>
              <w:tab/>
            </w:r>
            <w:r>
              <w:rPr>
                <w:noProof/>
                <w:webHidden/>
              </w:rPr>
              <w:fldChar w:fldCharType="begin"/>
            </w:r>
            <w:r>
              <w:rPr>
                <w:noProof/>
                <w:webHidden/>
              </w:rPr>
              <w:instrText xml:space="preserve"> PAGEREF _Toc200710217 \h </w:instrText>
            </w:r>
            <w:r>
              <w:rPr>
                <w:noProof/>
                <w:webHidden/>
              </w:rPr>
            </w:r>
            <w:r>
              <w:rPr>
                <w:noProof/>
                <w:webHidden/>
              </w:rPr>
              <w:fldChar w:fldCharType="separate"/>
            </w:r>
            <w:r>
              <w:rPr>
                <w:noProof/>
                <w:webHidden/>
              </w:rPr>
              <w:t>6</w:t>
            </w:r>
            <w:r>
              <w:rPr>
                <w:noProof/>
                <w:webHidden/>
              </w:rPr>
              <w:fldChar w:fldCharType="end"/>
            </w:r>
          </w:hyperlink>
        </w:p>
        <w:p w14:paraId="5975EDAB" w14:textId="51F7B72E"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18" w:history="1">
            <w:r w:rsidRPr="00606836">
              <w:rPr>
                <w:rStyle w:val="Hipervnculo"/>
                <w:noProof/>
              </w:rPr>
              <w:t>1.3.</w:t>
            </w:r>
            <w:r>
              <w:rPr>
                <w:rFonts w:eastAsiaTheme="minorEastAsia" w:cstheme="minorBidi"/>
                <w:b w:val="0"/>
                <w:bCs w:val="0"/>
                <w:smallCaps w:val="0"/>
                <w:noProof/>
                <w:kern w:val="2"/>
                <w:lang w:eastAsia="es-ES" w:bidi="ar-SA"/>
                <w14:ligatures w14:val="standardContextual"/>
              </w:rPr>
              <w:tab/>
            </w:r>
            <w:r w:rsidRPr="00606836">
              <w:rPr>
                <w:rStyle w:val="Hipervnculo"/>
                <w:noProof/>
              </w:rPr>
              <w:t>NORMATIVA DE APLICACIÓN</w:t>
            </w:r>
            <w:r>
              <w:rPr>
                <w:noProof/>
                <w:webHidden/>
              </w:rPr>
              <w:tab/>
            </w:r>
            <w:r>
              <w:rPr>
                <w:noProof/>
                <w:webHidden/>
              </w:rPr>
              <w:fldChar w:fldCharType="begin"/>
            </w:r>
            <w:r>
              <w:rPr>
                <w:noProof/>
                <w:webHidden/>
              </w:rPr>
              <w:instrText xml:space="preserve"> PAGEREF _Toc200710218 \h </w:instrText>
            </w:r>
            <w:r>
              <w:rPr>
                <w:noProof/>
                <w:webHidden/>
              </w:rPr>
            </w:r>
            <w:r>
              <w:rPr>
                <w:noProof/>
                <w:webHidden/>
              </w:rPr>
              <w:fldChar w:fldCharType="separate"/>
            </w:r>
            <w:r>
              <w:rPr>
                <w:noProof/>
                <w:webHidden/>
              </w:rPr>
              <w:t>9</w:t>
            </w:r>
            <w:r>
              <w:rPr>
                <w:noProof/>
                <w:webHidden/>
              </w:rPr>
              <w:fldChar w:fldCharType="end"/>
            </w:r>
          </w:hyperlink>
        </w:p>
        <w:p w14:paraId="1C2BA099" w14:textId="042509F2"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19" w:history="1">
            <w:r w:rsidRPr="00606836">
              <w:rPr>
                <w:rStyle w:val="Hipervnculo"/>
                <w:noProof/>
              </w:rPr>
              <w:t>1.3.1.</w:t>
            </w:r>
            <w:r>
              <w:rPr>
                <w:rFonts w:eastAsiaTheme="minorEastAsia" w:cstheme="minorBidi"/>
                <w:smallCaps w:val="0"/>
                <w:noProof/>
                <w:kern w:val="2"/>
                <w:lang w:eastAsia="es-ES" w:bidi="ar-SA"/>
                <w14:ligatures w14:val="standardContextual"/>
              </w:rPr>
              <w:tab/>
            </w:r>
            <w:r w:rsidRPr="00606836">
              <w:rPr>
                <w:rStyle w:val="Hipervnculo"/>
                <w:noProof/>
              </w:rPr>
              <w:t>Reglamento (UE) 2020/741. Requisitos mínimos para la reutilización del agua</w:t>
            </w:r>
            <w:r>
              <w:rPr>
                <w:noProof/>
                <w:webHidden/>
              </w:rPr>
              <w:tab/>
            </w:r>
            <w:r>
              <w:rPr>
                <w:noProof/>
                <w:webHidden/>
              </w:rPr>
              <w:fldChar w:fldCharType="begin"/>
            </w:r>
            <w:r>
              <w:rPr>
                <w:noProof/>
                <w:webHidden/>
              </w:rPr>
              <w:instrText xml:space="preserve"> PAGEREF _Toc200710219 \h </w:instrText>
            </w:r>
            <w:r>
              <w:rPr>
                <w:noProof/>
                <w:webHidden/>
              </w:rPr>
            </w:r>
            <w:r>
              <w:rPr>
                <w:noProof/>
                <w:webHidden/>
              </w:rPr>
              <w:fldChar w:fldCharType="separate"/>
            </w:r>
            <w:r>
              <w:rPr>
                <w:noProof/>
                <w:webHidden/>
              </w:rPr>
              <w:t>9</w:t>
            </w:r>
            <w:r>
              <w:rPr>
                <w:noProof/>
                <w:webHidden/>
              </w:rPr>
              <w:fldChar w:fldCharType="end"/>
            </w:r>
          </w:hyperlink>
        </w:p>
        <w:p w14:paraId="50BCE180" w14:textId="5647B423" w:rsidR="00897BDD" w:rsidRDefault="00897BDD">
          <w:pPr>
            <w:pStyle w:val="TDC4"/>
            <w:tabs>
              <w:tab w:val="left" w:pos="888"/>
              <w:tab w:val="right" w:pos="9016"/>
            </w:tabs>
            <w:rPr>
              <w:rFonts w:eastAsiaTheme="minorEastAsia" w:cstheme="minorBidi"/>
              <w:noProof/>
              <w:kern w:val="2"/>
              <w:lang w:eastAsia="es-ES" w:bidi="ar-SA"/>
              <w14:ligatures w14:val="standardContextual"/>
            </w:rPr>
          </w:pPr>
          <w:hyperlink w:anchor="_Toc200710220" w:history="1">
            <w:r w:rsidRPr="00606836">
              <w:rPr>
                <w:rStyle w:val="Hipervnculo"/>
                <w:noProof/>
              </w:rPr>
              <w:t>1.3.1.1.</w:t>
            </w:r>
            <w:r>
              <w:rPr>
                <w:rFonts w:eastAsiaTheme="minorEastAsia" w:cstheme="minorBidi"/>
                <w:noProof/>
                <w:kern w:val="2"/>
                <w:lang w:eastAsia="es-ES" w:bidi="ar-SA"/>
                <w14:ligatures w14:val="standardContextual"/>
              </w:rPr>
              <w:tab/>
            </w:r>
            <w:r w:rsidRPr="00606836">
              <w:rPr>
                <w:rStyle w:val="Hipervnculo"/>
                <w:noProof/>
              </w:rPr>
              <w:t>Reglamento Delegado (UE) 2024/1765</w:t>
            </w:r>
            <w:r>
              <w:rPr>
                <w:noProof/>
                <w:webHidden/>
              </w:rPr>
              <w:tab/>
            </w:r>
            <w:r>
              <w:rPr>
                <w:noProof/>
                <w:webHidden/>
              </w:rPr>
              <w:fldChar w:fldCharType="begin"/>
            </w:r>
            <w:r>
              <w:rPr>
                <w:noProof/>
                <w:webHidden/>
              </w:rPr>
              <w:instrText xml:space="preserve"> PAGEREF _Toc200710220 \h </w:instrText>
            </w:r>
            <w:r>
              <w:rPr>
                <w:noProof/>
                <w:webHidden/>
              </w:rPr>
            </w:r>
            <w:r>
              <w:rPr>
                <w:noProof/>
                <w:webHidden/>
              </w:rPr>
              <w:fldChar w:fldCharType="separate"/>
            </w:r>
            <w:r>
              <w:rPr>
                <w:noProof/>
                <w:webHidden/>
              </w:rPr>
              <w:t>13</w:t>
            </w:r>
            <w:r>
              <w:rPr>
                <w:noProof/>
                <w:webHidden/>
              </w:rPr>
              <w:fldChar w:fldCharType="end"/>
            </w:r>
          </w:hyperlink>
        </w:p>
        <w:p w14:paraId="7923D61F" w14:textId="154F6512" w:rsidR="00897BDD" w:rsidRDefault="00897BDD">
          <w:pPr>
            <w:pStyle w:val="TDC4"/>
            <w:tabs>
              <w:tab w:val="left" w:pos="888"/>
              <w:tab w:val="right" w:pos="9016"/>
            </w:tabs>
            <w:rPr>
              <w:rFonts w:eastAsiaTheme="minorEastAsia" w:cstheme="minorBidi"/>
              <w:noProof/>
              <w:kern w:val="2"/>
              <w:lang w:eastAsia="es-ES" w:bidi="ar-SA"/>
              <w14:ligatures w14:val="standardContextual"/>
            </w:rPr>
          </w:pPr>
          <w:hyperlink w:anchor="_Toc200710221" w:history="1">
            <w:r w:rsidRPr="00606836">
              <w:rPr>
                <w:rStyle w:val="Hipervnculo"/>
                <w:noProof/>
              </w:rPr>
              <w:t>1.3.1.2.</w:t>
            </w:r>
            <w:r>
              <w:rPr>
                <w:rFonts w:eastAsiaTheme="minorEastAsia" w:cstheme="minorBidi"/>
                <w:noProof/>
                <w:kern w:val="2"/>
                <w:lang w:eastAsia="es-ES" w:bidi="ar-SA"/>
                <w14:ligatures w14:val="standardContextual"/>
              </w:rPr>
              <w:tab/>
            </w:r>
            <w:r w:rsidRPr="00606836">
              <w:rPr>
                <w:rStyle w:val="Hipervnculo"/>
                <w:noProof/>
              </w:rPr>
              <w:t>2022/C 298/01 Directrices para apoyar la aplicación del Reglamento 2020/741 relativo a los requisitos mínimos para la reutilización del agua</w:t>
            </w:r>
            <w:r>
              <w:rPr>
                <w:noProof/>
                <w:webHidden/>
              </w:rPr>
              <w:tab/>
            </w:r>
            <w:r>
              <w:rPr>
                <w:noProof/>
                <w:webHidden/>
              </w:rPr>
              <w:fldChar w:fldCharType="begin"/>
            </w:r>
            <w:r>
              <w:rPr>
                <w:noProof/>
                <w:webHidden/>
              </w:rPr>
              <w:instrText xml:space="preserve"> PAGEREF _Toc200710221 \h </w:instrText>
            </w:r>
            <w:r>
              <w:rPr>
                <w:noProof/>
                <w:webHidden/>
              </w:rPr>
            </w:r>
            <w:r>
              <w:rPr>
                <w:noProof/>
                <w:webHidden/>
              </w:rPr>
              <w:fldChar w:fldCharType="separate"/>
            </w:r>
            <w:r>
              <w:rPr>
                <w:noProof/>
                <w:webHidden/>
              </w:rPr>
              <w:t>22</w:t>
            </w:r>
            <w:r>
              <w:rPr>
                <w:noProof/>
                <w:webHidden/>
              </w:rPr>
              <w:fldChar w:fldCharType="end"/>
            </w:r>
          </w:hyperlink>
        </w:p>
        <w:p w14:paraId="6EDA4F4E" w14:textId="7FBC4F7C"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22" w:history="1">
            <w:r w:rsidRPr="00606836">
              <w:rPr>
                <w:rStyle w:val="Hipervnculo"/>
                <w:noProof/>
              </w:rPr>
              <w:t>1.3.2.</w:t>
            </w:r>
            <w:r>
              <w:rPr>
                <w:rFonts w:eastAsiaTheme="minorEastAsia" w:cstheme="minorBidi"/>
                <w:smallCaps w:val="0"/>
                <w:noProof/>
                <w:kern w:val="2"/>
                <w:lang w:eastAsia="es-ES" w:bidi="ar-SA"/>
                <w14:ligatures w14:val="standardContextual"/>
              </w:rPr>
              <w:tab/>
            </w:r>
            <w:r w:rsidRPr="00606836">
              <w:rPr>
                <w:rStyle w:val="Hipervnculo"/>
                <w:noProof/>
              </w:rPr>
              <w:t>Real Decreto 1085/2024. Reglamento de reutilización del agua.</w:t>
            </w:r>
            <w:r>
              <w:rPr>
                <w:noProof/>
                <w:webHidden/>
              </w:rPr>
              <w:tab/>
            </w:r>
            <w:r>
              <w:rPr>
                <w:noProof/>
                <w:webHidden/>
              </w:rPr>
              <w:fldChar w:fldCharType="begin"/>
            </w:r>
            <w:r>
              <w:rPr>
                <w:noProof/>
                <w:webHidden/>
              </w:rPr>
              <w:instrText xml:space="preserve"> PAGEREF _Toc200710222 \h </w:instrText>
            </w:r>
            <w:r>
              <w:rPr>
                <w:noProof/>
                <w:webHidden/>
              </w:rPr>
            </w:r>
            <w:r>
              <w:rPr>
                <w:noProof/>
                <w:webHidden/>
              </w:rPr>
              <w:fldChar w:fldCharType="separate"/>
            </w:r>
            <w:r>
              <w:rPr>
                <w:noProof/>
                <w:webHidden/>
              </w:rPr>
              <w:t>23</w:t>
            </w:r>
            <w:r>
              <w:rPr>
                <w:noProof/>
                <w:webHidden/>
              </w:rPr>
              <w:fldChar w:fldCharType="end"/>
            </w:r>
          </w:hyperlink>
        </w:p>
        <w:p w14:paraId="482160D7" w14:textId="3B139A42"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23" w:history="1">
            <w:r w:rsidRPr="00606836">
              <w:rPr>
                <w:rStyle w:val="Hipervnculo"/>
                <w:noProof/>
              </w:rPr>
              <w:t>2.</w:t>
            </w:r>
            <w:r>
              <w:rPr>
                <w:rFonts w:eastAsiaTheme="minorEastAsia" w:cstheme="minorBidi"/>
                <w:b w:val="0"/>
                <w:bCs w:val="0"/>
                <w:caps w:val="0"/>
                <w:noProof/>
                <w:kern w:val="2"/>
                <w:u w:val="none"/>
                <w:lang w:eastAsia="es-ES" w:bidi="ar-SA"/>
                <w14:ligatures w14:val="standardContextual"/>
              </w:rPr>
              <w:tab/>
            </w:r>
            <w:r w:rsidRPr="00606836">
              <w:rPr>
                <w:rStyle w:val="Hipervnculo"/>
                <w:noProof/>
              </w:rPr>
              <w:t>PROCEDIMIENTO DE ELABORACIÓN Y ACTUALIZACIÓN DEL PGRARI</w:t>
            </w:r>
            <w:r>
              <w:rPr>
                <w:noProof/>
                <w:webHidden/>
              </w:rPr>
              <w:tab/>
            </w:r>
            <w:r>
              <w:rPr>
                <w:noProof/>
                <w:webHidden/>
              </w:rPr>
              <w:fldChar w:fldCharType="begin"/>
            </w:r>
            <w:r>
              <w:rPr>
                <w:noProof/>
                <w:webHidden/>
              </w:rPr>
              <w:instrText xml:space="preserve"> PAGEREF _Toc200710223 \h </w:instrText>
            </w:r>
            <w:r>
              <w:rPr>
                <w:noProof/>
                <w:webHidden/>
              </w:rPr>
            </w:r>
            <w:r>
              <w:rPr>
                <w:noProof/>
                <w:webHidden/>
              </w:rPr>
              <w:fldChar w:fldCharType="separate"/>
            </w:r>
            <w:r>
              <w:rPr>
                <w:noProof/>
                <w:webHidden/>
              </w:rPr>
              <w:t>32</w:t>
            </w:r>
            <w:r>
              <w:rPr>
                <w:noProof/>
                <w:webHidden/>
              </w:rPr>
              <w:fldChar w:fldCharType="end"/>
            </w:r>
          </w:hyperlink>
        </w:p>
        <w:p w14:paraId="438CFB89" w14:textId="5CC87FC9"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24" w:history="1">
            <w:r w:rsidRPr="00606836">
              <w:rPr>
                <w:rStyle w:val="Hipervnculo"/>
                <w:noProof/>
              </w:rPr>
              <w:t>2.1.</w:t>
            </w:r>
            <w:r>
              <w:rPr>
                <w:rFonts w:eastAsiaTheme="minorEastAsia" w:cstheme="minorBidi"/>
                <w:b w:val="0"/>
                <w:bCs w:val="0"/>
                <w:smallCaps w:val="0"/>
                <w:noProof/>
                <w:kern w:val="2"/>
                <w:lang w:eastAsia="es-ES" w:bidi="ar-SA"/>
                <w14:ligatures w14:val="standardContextual"/>
              </w:rPr>
              <w:tab/>
            </w:r>
            <w:r w:rsidRPr="00606836">
              <w:rPr>
                <w:rStyle w:val="Hipervnculo"/>
                <w:noProof/>
              </w:rPr>
              <w:t>PROCEDIMIENTO DE ELABORACIÓN</w:t>
            </w:r>
            <w:r>
              <w:rPr>
                <w:noProof/>
                <w:webHidden/>
              </w:rPr>
              <w:tab/>
            </w:r>
            <w:r>
              <w:rPr>
                <w:noProof/>
                <w:webHidden/>
              </w:rPr>
              <w:fldChar w:fldCharType="begin"/>
            </w:r>
            <w:r>
              <w:rPr>
                <w:noProof/>
                <w:webHidden/>
              </w:rPr>
              <w:instrText xml:space="preserve"> PAGEREF _Toc200710224 \h </w:instrText>
            </w:r>
            <w:r>
              <w:rPr>
                <w:noProof/>
                <w:webHidden/>
              </w:rPr>
            </w:r>
            <w:r>
              <w:rPr>
                <w:noProof/>
                <w:webHidden/>
              </w:rPr>
              <w:fldChar w:fldCharType="separate"/>
            </w:r>
            <w:r>
              <w:rPr>
                <w:noProof/>
                <w:webHidden/>
              </w:rPr>
              <w:t>32</w:t>
            </w:r>
            <w:r>
              <w:rPr>
                <w:noProof/>
                <w:webHidden/>
              </w:rPr>
              <w:fldChar w:fldCharType="end"/>
            </w:r>
          </w:hyperlink>
        </w:p>
        <w:p w14:paraId="129A9209" w14:textId="12587110"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25" w:history="1">
            <w:r w:rsidRPr="00606836">
              <w:rPr>
                <w:rStyle w:val="Hipervnculo"/>
                <w:noProof/>
              </w:rPr>
              <w:t>2.2.</w:t>
            </w:r>
            <w:r>
              <w:rPr>
                <w:rFonts w:eastAsiaTheme="minorEastAsia" w:cstheme="minorBidi"/>
                <w:b w:val="0"/>
                <w:bCs w:val="0"/>
                <w:smallCaps w:val="0"/>
                <w:noProof/>
                <w:kern w:val="2"/>
                <w:lang w:eastAsia="es-ES" w:bidi="ar-SA"/>
                <w14:ligatures w14:val="standardContextual"/>
              </w:rPr>
              <w:tab/>
            </w:r>
            <w:r w:rsidRPr="00606836">
              <w:rPr>
                <w:rStyle w:val="Hipervnculo"/>
                <w:noProof/>
              </w:rPr>
              <w:t>EQUIPO DE TRABAJO</w:t>
            </w:r>
            <w:r>
              <w:rPr>
                <w:noProof/>
                <w:webHidden/>
              </w:rPr>
              <w:tab/>
            </w:r>
            <w:r>
              <w:rPr>
                <w:noProof/>
                <w:webHidden/>
              </w:rPr>
              <w:fldChar w:fldCharType="begin"/>
            </w:r>
            <w:r>
              <w:rPr>
                <w:noProof/>
                <w:webHidden/>
              </w:rPr>
              <w:instrText xml:space="preserve"> PAGEREF _Toc200710225 \h </w:instrText>
            </w:r>
            <w:r>
              <w:rPr>
                <w:noProof/>
                <w:webHidden/>
              </w:rPr>
            </w:r>
            <w:r>
              <w:rPr>
                <w:noProof/>
                <w:webHidden/>
              </w:rPr>
              <w:fldChar w:fldCharType="separate"/>
            </w:r>
            <w:r>
              <w:rPr>
                <w:noProof/>
                <w:webHidden/>
              </w:rPr>
              <w:t>33</w:t>
            </w:r>
            <w:r>
              <w:rPr>
                <w:noProof/>
                <w:webHidden/>
              </w:rPr>
              <w:fldChar w:fldCharType="end"/>
            </w:r>
          </w:hyperlink>
        </w:p>
        <w:p w14:paraId="4EE11FE3" w14:textId="332DB7FB"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26" w:history="1">
            <w:r w:rsidRPr="00606836">
              <w:rPr>
                <w:rStyle w:val="Hipervnculo"/>
                <w:noProof/>
              </w:rPr>
              <w:t>2.3.</w:t>
            </w:r>
            <w:r>
              <w:rPr>
                <w:rFonts w:eastAsiaTheme="minorEastAsia" w:cstheme="minorBidi"/>
                <w:b w:val="0"/>
                <w:bCs w:val="0"/>
                <w:smallCaps w:val="0"/>
                <w:noProof/>
                <w:kern w:val="2"/>
                <w:lang w:eastAsia="es-ES" w:bidi="ar-SA"/>
                <w14:ligatures w14:val="standardContextual"/>
              </w:rPr>
              <w:tab/>
            </w:r>
            <w:r w:rsidRPr="00606836">
              <w:rPr>
                <w:rStyle w:val="Hipervnculo"/>
                <w:noProof/>
              </w:rPr>
              <w:t>CONFORMIDAD CON EL PGRARI</w:t>
            </w:r>
            <w:r>
              <w:rPr>
                <w:noProof/>
                <w:webHidden/>
              </w:rPr>
              <w:tab/>
            </w:r>
            <w:r>
              <w:rPr>
                <w:noProof/>
                <w:webHidden/>
              </w:rPr>
              <w:fldChar w:fldCharType="begin"/>
            </w:r>
            <w:r>
              <w:rPr>
                <w:noProof/>
                <w:webHidden/>
              </w:rPr>
              <w:instrText xml:space="preserve"> PAGEREF _Toc200710226 \h </w:instrText>
            </w:r>
            <w:r>
              <w:rPr>
                <w:noProof/>
                <w:webHidden/>
              </w:rPr>
            </w:r>
            <w:r>
              <w:rPr>
                <w:noProof/>
                <w:webHidden/>
              </w:rPr>
              <w:fldChar w:fldCharType="separate"/>
            </w:r>
            <w:r>
              <w:rPr>
                <w:noProof/>
                <w:webHidden/>
              </w:rPr>
              <w:t>33</w:t>
            </w:r>
            <w:r>
              <w:rPr>
                <w:noProof/>
                <w:webHidden/>
              </w:rPr>
              <w:fldChar w:fldCharType="end"/>
            </w:r>
          </w:hyperlink>
        </w:p>
        <w:p w14:paraId="2D911F48" w14:textId="70387999"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27" w:history="1">
            <w:r w:rsidRPr="00606836">
              <w:rPr>
                <w:rStyle w:val="Hipervnculo"/>
                <w:noProof/>
              </w:rPr>
              <w:t>2.4.</w:t>
            </w:r>
            <w:r>
              <w:rPr>
                <w:rFonts w:eastAsiaTheme="minorEastAsia" w:cstheme="minorBidi"/>
                <w:b w:val="0"/>
                <w:bCs w:val="0"/>
                <w:smallCaps w:val="0"/>
                <w:noProof/>
                <w:kern w:val="2"/>
                <w:lang w:eastAsia="es-ES" w:bidi="ar-SA"/>
                <w14:ligatures w14:val="standardContextual"/>
              </w:rPr>
              <w:tab/>
            </w:r>
            <w:r w:rsidRPr="00606836">
              <w:rPr>
                <w:rStyle w:val="Hipervnculo"/>
                <w:noProof/>
              </w:rPr>
              <w:t>REVISIÓN Y ACTUALIZACIÓN DEL PLAN</w:t>
            </w:r>
            <w:r>
              <w:rPr>
                <w:noProof/>
                <w:webHidden/>
              </w:rPr>
              <w:tab/>
            </w:r>
            <w:r>
              <w:rPr>
                <w:noProof/>
                <w:webHidden/>
              </w:rPr>
              <w:fldChar w:fldCharType="begin"/>
            </w:r>
            <w:r>
              <w:rPr>
                <w:noProof/>
                <w:webHidden/>
              </w:rPr>
              <w:instrText xml:space="preserve"> PAGEREF _Toc200710227 \h </w:instrText>
            </w:r>
            <w:r>
              <w:rPr>
                <w:noProof/>
                <w:webHidden/>
              </w:rPr>
            </w:r>
            <w:r>
              <w:rPr>
                <w:noProof/>
                <w:webHidden/>
              </w:rPr>
              <w:fldChar w:fldCharType="separate"/>
            </w:r>
            <w:r>
              <w:rPr>
                <w:noProof/>
                <w:webHidden/>
              </w:rPr>
              <w:t>33</w:t>
            </w:r>
            <w:r>
              <w:rPr>
                <w:noProof/>
                <w:webHidden/>
              </w:rPr>
              <w:fldChar w:fldCharType="end"/>
            </w:r>
          </w:hyperlink>
        </w:p>
        <w:p w14:paraId="3369E280" w14:textId="0CB055FE"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28" w:history="1">
            <w:r w:rsidRPr="00606836">
              <w:rPr>
                <w:rStyle w:val="Hipervnculo"/>
                <w:noProof/>
              </w:rPr>
              <w:t>3.</w:t>
            </w:r>
            <w:r>
              <w:rPr>
                <w:rFonts w:eastAsiaTheme="minorEastAsia" w:cstheme="minorBidi"/>
                <w:b w:val="0"/>
                <w:bCs w:val="0"/>
                <w:caps w:val="0"/>
                <w:noProof/>
                <w:kern w:val="2"/>
                <w:u w:val="none"/>
                <w:lang w:eastAsia="es-ES" w:bidi="ar-SA"/>
                <w14:ligatures w14:val="standardContextual"/>
              </w:rPr>
              <w:tab/>
            </w:r>
            <w:r w:rsidRPr="00606836">
              <w:rPr>
                <w:rStyle w:val="Hipervnculo"/>
                <w:noProof/>
              </w:rPr>
              <w:t>PARTES RESPONSABLES DEL SISTEMA</w:t>
            </w:r>
            <w:r>
              <w:rPr>
                <w:noProof/>
                <w:webHidden/>
              </w:rPr>
              <w:tab/>
            </w:r>
            <w:r>
              <w:rPr>
                <w:noProof/>
                <w:webHidden/>
              </w:rPr>
              <w:fldChar w:fldCharType="begin"/>
            </w:r>
            <w:r>
              <w:rPr>
                <w:noProof/>
                <w:webHidden/>
              </w:rPr>
              <w:instrText xml:space="preserve"> PAGEREF _Toc200710228 \h </w:instrText>
            </w:r>
            <w:r>
              <w:rPr>
                <w:noProof/>
                <w:webHidden/>
              </w:rPr>
            </w:r>
            <w:r>
              <w:rPr>
                <w:noProof/>
                <w:webHidden/>
              </w:rPr>
              <w:fldChar w:fldCharType="separate"/>
            </w:r>
            <w:r>
              <w:rPr>
                <w:noProof/>
                <w:webHidden/>
              </w:rPr>
              <w:t>35</w:t>
            </w:r>
            <w:r>
              <w:rPr>
                <w:noProof/>
                <w:webHidden/>
              </w:rPr>
              <w:fldChar w:fldCharType="end"/>
            </w:r>
          </w:hyperlink>
        </w:p>
        <w:p w14:paraId="00231E13" w14:textId="3B7568C8"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29" w:history="1">
            <w:r w:rsidRPr="00606836">
              <w:rPr>
                <w:rStyle w:val="Hipervnculo"/>
                <w:noProof/>
              </w:rPr>
              <w:t>3.1.</w:t>
            </w:r>
            <w:r>
              <w:rPr>
                <w:rFonts w:eastAsiaTheme="minorEastAsia" w:cstheme="minorBidi"/>
                <w:b w:val="0"/>
                <w:bCs w:val="0"/>
                <w:smallCaps w:val="0"/>
                <w:noProof/>
                <w:kern w:val="2"/>
                <w:lang w:eastAsia="es-ES" w:bidi="ar-SA"/>
                <w14:ligatures w14:val="standardContextual"/>
              </w:rPr>
              <w:tab/>
            </w:r>
            <w:r w:rsidRPr="00606836">
              <w:rPr>
                <w:rStyle w:val="Hipervnculo"/>
                <w:noProof/>
              </w:rPr>
              <w:t>IDENTIFICACIÓN DE LAS PARTES RESPONSABLES Y SUS RESPONSABILIDADES</w:t>
            </w:r>
            <w:r>
              <w:rPr>
                <w:noProof/>
                <w:webHidden/>
              </w:rPr>
              <w:tab/>
            </w:r>
            <w:r>
              <w:rPr>
                <w:noProof/>
                <w:webHidden/>
              </w:rPr>
              <w:fldChar w:fldCharType="begin"/>
            </w:r>
            <w:r>
              <w:rPr>
                <w:noProof/>
                <w:webHidden/>
              </w:rPr>
              <w:instrText xml:space="preserve"> PAGEREF _Toc200710229 \h </w:instrText>
            </w:r>
            <w:r>
              <w:rPr>
                <w:noProof/>
                <w:webHidden/>
              </w:rPr>
            </w:r>
            <w:r>
              <w:rPr>
                <w:noProof/>
                <w:webHidden/>
              </w:rPr>
              <w:fldChar w:fldCharType="separate"/>
            </w:r>
            <w:r>
              <w:rPr>
                <w:noProof/>
                <w:webHidden/>
              </w:rPr>
              <w:t>35</w:t>
            </w:r>
            <w:r>
              <w:rPr>
                <w:noProof/>
                <w:webHidden/>
              </w:rPr>
              <w:fldChar w:fldCharType="end"/>
            </w:r>
          </w:hyperlink>
        </w:p>
        <w:p w14:paraId="5E455CA6" w14:textId="25474653"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0" w:history="1">
            <w:r w:rsidRPr="00606836">
              <w:rPr>
                <w:rStyle w:val="Hipervnculo"/>
                <w:noProof/>
              </w:rPr>
              <w:t>3.2.</w:t>
            </w:r>
            <w:r>
              <w:rPr>
                <w:rFonts w:eastAsiaTheme="minorEastAsia" w:cstheme="minorBidi"/>
                <w:b w:val="0"/>
                <w:bCs w:val="0"/>
                <w:smallCaps w:val="0"/>
                <w:noProof/>
                <w:kern w:val="2"/>
                <w:lang w:eastAsia="es-ES" w:bidi="ar-SA"/>
                <w14:ligatures w14:val="standardContextual"/>
              </w:rPr>
              <w:tab/>
            </w:r>
            <w:r w:rsidRPr="00606836">
              <w:rPr>
                <w:rStyle w:val="Hipervnculo"/>
                <w:noProof/>
              </w:rPr>
              <w:t>RELACIONES ENTRE LAS PARTES</w:t>
            </w:r>
            <w:r>
              <w:rPr>
                <w:noProof/>
                <w:webHidden/>
              </w:rPr>
              <w:tab/>
            </w:r>
            <w:r>
              <w:rPr>
                <w:noProof/>
                <w:webHidden/>
              </w:rPr>
              <w:fldChar w:fldCharType="begin"/>
            </w:r>
            <w:r>
              <w:rPr>
                <w:noProof/>
                <w:webHidden/>
              </w:rPr>
              <w:instrText xml:space="preserve"> PAGEREF _Toc200710230 \h </w:instrText>
            </w:r>
            <w:r>
              <w:rPr>
                <w:noProof/>
                <w:webHidden/>
              </w:rPr>
            </w:r>
            <w:r>
              <w:rPr>
                <w:noProof/>
                <w:webHidden/>
              </w:rPr>
              <w:fldChar w:fldCharType="separate"/>
            </w:r>
            <w:r>
              <w:rPr>
                <w:noProof/>
                <w:webHidden/>
              </w:rPr>
              <w:t>37</w:t>
            </w:r>
            <w:r>
              <w:rPr>
                <w:noProof/>
                <w:webHidden/>
              </w:rPr>
              <w:fldChar w:fldCharType="end"/>
            </w:r>
          </w:hyperlink>
        </w:p>
        <w:p w14:paraId="26002A6B" w14:textId="70E2B7EA"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31" w:history="1">
            <w:r w:rsidRPr="00606836">
              <w:rPr>
                <w:rStyle w:val="Hipervnculo"/>
                <w:noProof/>
              </w:rPr>
              <w:t>3.2.1.</w:t>
            </w:r>
            <w:r>
              <w:rPr>
                <w:rFonts w:eastAsiaTheme="minorEastAsia" w:cstheme="minorBidi"/>
                <w:smallCaps w:val="0"/>
                <w:noProof/>
                <w:kern w:val="2"/>
                <w:lang w:eastAsia="es-ES" w:bidi="ar-SA"/>
                <w14:ligatures w14:val="standardContextual"/>
              </w:rPr>
              <w:tab/>
            </w:r>
            <w:r w:rsidRPr="00606836">
              <w:rPr>
                <w:rStyle w:val="Hipervnculo"/>
                <w:noProof/>
              </w:rPr>
              <w:t>Punto de cumplimiento</w:t>
            </w:r>
            <w:r>
              <w:rPr>
                <w:noProof/>
                <w:webHidden/>
              </w:rPr>
              <w:tab/>
            </w:r>
            <w:r>
              <w:rPr>
                <w:noProof/>
                <w:webHidden/>
              </w:rPr>
              <w:fldChar w:fldCharType="begin"/>
            </w:r>
            <w:r>
              <w:rPr>
                <w:noProof/>
                <w:webHidden/>
              </w:rPr>
              <w:instrText xml:space="preserve"> PAGEREF _Toc200710231 \h </w:instrText>
            </w:r>
            <w:r>
              <w:rPr>
                <w:noProof/>
                <w:webHidden/>
              </w:rPr>
            </w:r>
            <w:r>
              <w:rPr>
                <w:noProof/>
                <w:webHidden/>
              </w:rPr>
              <w:fldChar w:fldCharType="separate"/>
            </w:r>
            <w:r>
              <w:rPr>
                <w:noProof/>
                <w:webHidden/>
              </w:rPr>
              <w:t>38</w:t>
            </w:r>
            <w:r>
              <w:rPr>
                <w:noProof/>
                <w:webHidden/>
              </w:rPr>
              <w:fldChar w:fldCharType="end"/>
            </w:r>
          </w:hyperlink>
        </w:p>
        <w:p w14:paraId="6F681220" w14:textId="09BCA55A" w:rsidR="00897BDD" w:rsidRDefault="00897BDD">
          <w:pPr>
            <w:pStyle w:val="TDC4"/>
            <w:tabs>
              <w:tab w:val="left" w:pos="888"/>
              <w:tab w:val="right" w:pos="9016"/>
            </w:tabs>
            <w:rPr>
              <w:rFonts w:eastAsiaTheme="minorEastAsia" w:cstheme="minorBidi"/>
              <w:noProof/>
              <w:kern w:val="2"/>
              <w:lang w:eastAsia="es-ES" w:bidi="ar-SA"/>
              <w14:ligatures w14:val="standardContextual"/>
            </w:rPr>
          </w:pPr>
          <w:hyperlink w:anchor="_Toc200710232" w:history="1">
            <w:r w:rsidRPr="00606836">
              <w:rPr>
                <w:rStyle w:val="Hipervnculo"/>
                <w:noProof/>
              </w:rPr>
              <w:t>3.2.1.1.</w:t>
            </w:r>
            <w:r>
              <w:rPr>
                <w:rFonts w:eastAsiaTheme="minorEastAsia" w:cstheme="minorBidi"/>
                <w:noProof/>
                <w:kern w:val="2"/>
                <w:lang w:eastAsia="es-ES" w:bidi="ar-SA"/>
                <w14:ligatures w14:val="standardContextual"/>
              </w:rPr>
              <w:tab/>
            </w:r>
            <w:r w:rsidRPr="00606836">
              <w:rPr>
                <w:rStyle w:val="Hipervnculo"/>
                <w:noProof/>
              </w:rPr>
              <w:t>Requisitos en el punto de entrega de agua depurada</w:t>
            </w:r>
            <w:r>
              <w:rPr>
                <w:noProof/>
                <w:webHidden/>
              </w:rPr>
              <w:tab/>
            </w:r>
            <w:r>
              <w:rPr>
                <w:noProof/>
                <w:webHidden/>
              </w:rPr>
              <w:fldChar w:fldCharType="begin"/>
            </w:r>
            <w:r>
              <w:rPr>
                <w:noProof/>
                <w:webHidden/>
              </w:rPr>
              <w:instrText xml:space="preserve"> PAGEREF _Toc200710232 \h </w:instrText>
            </w:r>
            <w:r>
              <w:rPr>
                <w:noProof/>
                <w:webHidden/>
              </w:rPr>
            </w:r>
            <w:r>
              <w:rPr>
                <w:noProof/>
                <w:webHidden/>
              </w:rPr>
              <w:fldChar w:fldCharType="separate"/>
            </w:r>
            <w:r>
              <w:rPr>
                <w:noProof/>
                <w:webHidden/>
              </w:rPr>
              <w:t>38</w:t>
            </w:r>
            <w:r>
              <w:rPr>
                <w:noProof/>
                <w:webHidden/>
              </w:rPr>
              <w:fldChar w:fldCharType="end"/>
            </w:r>
          </w:hyperlink>
        </w:p>
        <w:p w14:paraId="068C4BDE" w14:textId="2C7073C7" w:rsidR="00897BDD" w:rsidRDefault="00897BDD">
          <w:pPr>
            <w:pStyle w:val="TDC4"/>
            <w:tabs>
              <w:tab w:val="left" w:pos="888"/>
              <w:tab w:val="right" w:pos="9016"/>
            </w:tabs>
            <w:rPr>
              <w:rFonts w:eastAsiaTheme="minorEastAsia" w:cstheme="minorBidi"/>
              <w:noProof/>
              <w:kern w:val="2"/>
              <w:lang w:eastAsia="es-ES" w:bidi="ar-SA"/>
              <w14:ligatures w14:val="standardContextual"/>
            </w:rPr>
          </w:pPr>
          <w:hyperlink w:anchor="_Toc200710233" w:history="1">
            <w:r w:rsidRPr="00606836">
              <w:rPr>
                <w:rStyle w:val="Hipervnculo"/>
                <w:noProof/>
              </w:rPr>
              <w:t>3.2.1.2.</w:t>
            </w:r>
            <w:r>
              <w:rPr>
                <w:rFonts w:eastAsiaTheme="minorEastAsia" w:cstheme="minorBidi"/>
                <w:noProof/>
                <w:kern w:val="2"/>
                <w:lang w:eastAsia="es-ES" w:bidi="ar-SA"/>
                <w14:ligatures w14:val="standardContextual"/>
              </w:rPr>
              <w:tab/>
            </w:r>
            <w:r w:rsidRPr="00606836">
              <w:rPr>
                <w:rStyle w:val="Hipervnculo"/>
                <w:noProof/>
              </w:rPr>
              <w:t>Requisitos en los puntos de entrega de agua regenerada</w:t>
            </w:r>
            <w:r>
              <w:rPr>
                <w:noProof/>
                <w:webHidden/>
              </w:rPr>
              <w:tab/>
            </w:r>
            <w:r>
              <w:rPr>
                <w:noProof/>
                <w:webHidden/>
              </w:rPr>
              <w:fldChar w:fldCharType="begin"/>
            </w:r>
            <w:r>
              <w:rPr>
                <w:noProof/>
                <w:webHidden/>
              </w:rPr>
              <w:instrText xml:space="preserve"> PAGEREF _Toc200710233 \h </w:instrText>
            </w:r>
            <w:r>
              <w:rPr>
                <w:noProof/>
                <w:webHidden/>
              </w:rPr>
            </w:r>
            <w:r>
              <w:rPr>
                <w:noProof/>
                <w:webHidden/>
              </w:rPr>
              <w:fldChar w:fldCharType="separate"/>
            </w:r>
            <w:r>
              <w:rPr>
                <w:noProof/>
                <w:webHidden/>
              </w:rPr>
              <w:t>38</w:t>
            </w:r>
            <w:r>
              <w:rPr>
                <w:noProof/>
                <w:webHidden/>
              </w:rPr>
              <w:fldChar w:fldCharType="end"/>
            </w:r>
          </w:hyperlink>
        </w:p>
        <w:p w14:paraId="4F472909" w14:textId="2507744E"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34" w:history="1">
            <w:r w:rsidRPr="00606836">
              <w:rPr>
                <w:rStyle w:val="Hipervnculo"/>
                <w:noProof/>
              </w:rPr>
              <w:t>4.</w:t>
            </w:r>
            <w:r>
              <w:rPr>
                <w:rFonts w:eastAsiaTheme="minorEastAsia" w:cstheme="minorBidi"/>
                <w:b w:val="0"/>
                <w:bCs w:val="0"/>
                <w:caps w:val="0"/>
                <w:noProof/>
                <w:kern w:val="2"/>
                <w:u w:val="none"/>
                <w:lang w:eastAsia="es-ES" w:bidi="ar-SA"/>
                <w14:ligatures w14:val="standardContextual"/>
              </w:rPr>
              <w:tab/>
            </w:r>
            <w:r w:rsidRPr="00606836">
              <w:rPr>
                <w:rStyle w:val="Hipervnculo"/>
                <w:noProof/>
              </w:rPr>
              <w:t>DESCRIPCIÓN DEL SISTEMA DE REUTILIZACIÓN</w:t>
            </w:r>
            <w:r>
              <w:rPr>
                <w:noProof/>
                <w:webHidden/>
              </w:rPr>
              <w:tab/>
            </w:r>
            <w:r>
              <w:rPr>
                <w:noProof/>
                <w:webHidden/>
              </w:rPr>
              <w:fldChar w:fldCharType="begin"/>
            </w:r>
            <w:r>
              <w:rPr>
                <w:noProof/>
                <w:webHidden/>
              </w:rPr>
              <w:instrText xml:space="preserve"> PAGEREF _Toc200710234 \h </w:instrText>
            </w:r>
            <w:r>
              <w:rPr>
                <w:noProof/>
                <w:webHidden/>
              </w:rPr>
            </w:r>
            <w:r>
              <w:rPr>
                <w:noProof/>
                <w:webHidden/>
              </w:rPr>
              <w:fldChar w:fldCharType="separate"/>
            </w:r>
            <w:r>
              <w:rPr>
                <w:noProof/>
                <w:webHidden/>
              </w:rPr>
              <w:t>39</w:t>
            </w:r>
            <w:r>
              <w:rPr>
                <w:noProof/>
                <w:webHidden/>
              </w:rPr>
              <w:fldChar w:fldCharType="end"/>
            </w:r>
          </w:hyperlink>
        </w:p>
        <w:p w14:paraId="77FE309B" w14:textId="33A17C7B"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5" w:history="1">
            <w:r w:rsidRPr="00606836">
              <w:rPr>
                <w:rStyle w:val="Hipervnculo"/>
                <w:noProof/>
              </w:rPr>
              <w:t>4.1.</w:t>
            </w:r>
            <w:r>
              <w:rPr>
                <w:rFonts w:eastAsiaTheme="minorEastAsia" w:cstheme="minorBidi"/>
                <w:b w:val="0"/>
                <w:bCs w:val="0"/>
                <w:smallCaps w:val="0"/>
                <w:noProof/>
                <w:kern w:val="2"/>
                <w:lang w:eastAsia="es-ES" w:bidi="ar-SA"/>
                <w14:ligatures w14:val="standardContextual"/>
              </w:rPr>
              <w:tab/>
            </w:r>
            <w:r w:rsidRPr="00606836">
              <w:rPr>
                <w:rStyle w:val="Hipervnculo"/>
                <w:noProof/>
              </w:rPr>
              <w:t>ORIGEN DEL SUMINISTRO Y CARACTERIZACIÓN DE LAS AGUAS RESIDUALES BRUTAS</w:t>
            </w:r>
            <w:r>
              <w:rPr>
                <w:noProof/>
                <w:webHidden/>
              </w:rPr>
              <w:tab/>
            </w:r>
            <w:r>
              <w:rPr>
                <w:noProof/>
                <w:webHidden/>
              </w:rPr>
              <w:fldChar w:fldCharType="begin"/>
            </w:r>
            <w:r>
              <w:rPr>
                <w:noProof/>
                <w:webHidden/>
              </w:rPr>
              <w:instrText xml:space="preserve"> PAGEREF _Toc200710235 \h </w:instrText>
            </w:r>
            <w:r>
              <w:rPr>
                <w:noProof/>
                <w:webHidden/>
              </w:rPr>
            </w:r>
            <w:r>
              <w:rPr>
                <w:noProof/>
                <w:webHidden/>
              </w:rPr>
              <w:fldChar w:fldCharType="separate"/>
            </w:r>
            <w:r>
              <w:rPr>
                <w:noProof/>
                <w:webHidden/>
              </w:rPr>
              <w:t>40</w:t>
            </w:r>
            <w:r>
              <w:rPr>
                <w:noProof/>
                <w:webHidden/>
              </w:rPr>
              <w:fldChar w:fldCharType="end"/>
            </w:r>
          </w:hyperlink>
        </w:p>
        <w:p w14:paraId="6D9BB18D" w14:textId="5563BF17"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6" w:history="1">
            <w:r w:rsidRPr="00606836">
              <w:rPr>
                <w:rStyle w:val="Hipervnculo"/>
                <w:noProof/>
              </w:rPr>
              <w:t>4.2.</w:t>
            </w:r>
            <w:r>
              <w:rPr>
                <w:rFonts w:eastAsiaTheme="minorEastAsia" w:cstheme="minorBidi"/>
                <w:b w:val="0"/>
                <w:bCs w:val="0"/>
                <w:smallCaps w:val="0"/>
                <w:noProof/>
                <w:kern w:val="2"/>
                <w:lang w:eastAsia="es-ES" w:bidi="ar-SA"/>
                <w14:ligatures w14:val="standardContextual"/>
              </w:rPr>
              <w:tab/>
            </w:r>
            <w:r w:rsidRPr="00606836">
              <w:rPr>
                <w:rStyle w:val="Hipervnculo"/>
                <w:noProof/>
              </w:rPr>
              <w:t>INSTALACIONES DE TRATAMIENTO Y REGENERACIÓN DEL AGUA</w:t>
            </w:r>
            <w:r>
              <w:rPr>
                <w:noProof/>
                <w:webHidden/>
              </w:rPr>
              <w:tab/>
            </w:r>
            <w:r>
              <w:rPr>
                <w:noProof/>
                <w:webHidden/>
              </w:rPr>
              <w:fldChar w:fldCharType="begin"/>
            </w:r>
            <w:r>
              <w:rPr>
                <w:noProof/>
                <w:webHidden/>
              </w:rPr>
              <w:instrText xml:space="preserve"> PAGEREF _Toc200710236 \h </w:instrText>
            </w:r>
            <w:r>
              <w:rPr>
                <w:noProof/>
                <w:webHidden/>
              </w:rPr>
            </w:r>
            <w:r>
              <w:rPr>
                <w:noProof/>
                <w:webHidden/>
              </w:rPr>
              <w:fldChar w:fldCharType="separate"/>
            </w:r>
            <w:r>
              <w:rPr>
                <w:noProof/>
                <w:webHidden/>
              </w:rPr>
              <w:t>41</w:t>
            </w:r>
            <w:r>
              <w:rPr>
                <w:noProof/>
                <w:webHidden/>
              </w:rPr>
              <w:fldChar w:fldCharType="end"/>
            </w:r>
          </w:hyperlink>
        </w:p>
        <w:p w14:paraId="08F7692F" w14:textId="23116B9C"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7" w:history="1">
            <w:r w:rsidRPr="00606836">
              <w:rPr>
                <w:rStyle w:val="Hipervnculo"/>
                <w:noProof/>
              </w:rPr>
              <w:t>4.3.</w:t>
            </w:r>
            <w:r>
              <w:rPr>
                <w:rFonts w:eastAsiaTheme="minorEastAsia" w:cstheme="minorBidi"/>
                <w:b w:val="0"/>
                <w:bCs w:val="0"/>
                <w:smallCaps w:val="0"/>
                <w:noProof/>
                <w:kern w:val="2"/>
                <w:lang w:eastAsia="es-ES" w:bidi="ar-SA"/>
                <w14:ligatures w14:val="standardContextual"/>
              </w:rPr>
              <w:tab/>
            </w:r>
            <w:r w:rsidRPr="00606836">
              <w:rPr>
                <w:rStyle w:val="Hipervnculo"/>
                <w:noProof/>
              </w:rPr>
              <w:t>INSTALACIONES DE DISTRIBUCIÓN Y ALMACENAMIENTO</w:t>
            </w:r>
            <w:r>
              <w:rPr>
                <w:noProof/>
                <w:webHidden/>
              </w:rPr>
              <w:tab/>
            </w:r>
            <w:r>
              <w:rPr>
                <w:noProof/>
                <w:webHidden/>
              </w:rPr>
              <w:fldChar w:fldCharType="begin"/>
            </w:r>
            <w:r>
              <w:rPr>
                <w:noProof/>
                <w:webHidden/>
              </w:rPr>
              <w:instrText xml:space="preserve"> PAGEREF _Toc200710237 \h </w:instrText>
            </w:r>
            <w:r>
              <w:rPr>
                <w:noProof/>
                <w:webHidden/>
              </w:rPr>
            </w:r>
            <w:r>
              <w:rPr>
                <w:noProof/>
                <w:webHidden/>
              </w:rPr>
              <w:fldChar w:fldCharType="separate"/>
            </w:r>
            <w:r>
              <w:rPr>
                <w:noProof/>
                <w:webHidden/>
              </w:rPr>
              <w:t>42</w:t>
            </w:r>
            <w:r>
              <w:rPr>
                <w:noProof/>
                <w:webHidden/>
              </w:rPr>
              <w:fldChar w:fldCharType="end"/>
            </w:r>
          </w:hyperlink>
        </w:p>
        <w:p w14:paraId="168AE666" w14:textId="1DF1FDF6"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8" w:history="1">
            <w:r w:rsidRPr="00606836">
              <w:rPr>
                <w:rStyle w:val="Hipervnculo"/>
                <w:noProof/>
              </w:rPr>
              <w:t>4.4.</w:t>
            </w:r>
            <w:r>
              <w:rPr>
                <w:rFonts w:eastAsiaTheme="minorEastAsia" w:cstheme="minorBidi"/>
                <w:b w:val="0"/>
                <w:bCs w:val="0"/>
                <w:smallCaps w:val="0"/>
                <w:noProof/>
                <w:kern w:val="2"/>
                <w:lang w:eastAsia="es-ES" w:bidi="ar-SA"/>
                <w14:ligatures w14:val="standardContextual"/>
              </w:rPr>
              <w:tab/>
            </w:r>
            <w:r w:rsidRPr="00606836">
              <w:rPr>
                <w:rStyle w:val="Hipervnculo"/>
                <w:noProof/>
              </w:rPr>
              <w:t>EVOLUCIÓN DE LA CALIDAD DEL AGUA EN SU RECORRIDO POR EL SISTEMA</w:t>
            </w:r>
            <w:r>
              <w:rPr>
                <w:noProof/>
                <w:webHidden/>
              </w:rPr>
              <w:tab/>
            </w:r>
            <w:r>
              <w:rPr>
                <w:noProof/>
                <w:webHidden/>
              </w:rPr>
              <w:fldChar w:fldCharType="begin"/>
            </w:r>
            <w:r>
              <w:rPr>
                <w:noProof/>
                <w:webHidden/>
              </w:rPr>
              <w:instrText xml:space="preserve"> PAGEREF _Toc200710238 \h </w:instrText>
            </w:r>
            <w:r>
              <w:rPr>
                <w:noProof/>
                <w:webHidden/>
              </w:rPr>
            </w:r>
            <w:r>
              <w:rPr>
                <w:noProof/>
                <w:webHidden/>
              </w:rPr>
              <w:fldChar w:fldCharType="separate"/>
            </w:r>
            <w:r>
              <w:rPr>
                <w:noProof/>
                <w:webHidden/>
              </w:rPr>
              <w:t>42</w:t>
            </w:r>
            <w:r>
              <w:rPr>
                <w:noProof/>
                <w:webHidden/>
              </w:rPr>
              <w:fldChar w:fldCharType="end"/>
            </w:r>
          </w:hyperlink>
        </w:p>
        <w:p w14:paraId="69B5A4FA" w14:textId="684D6D1C"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39" w:history="1">
            <w:r w:rsidRPr="00606836">
              <w:rPr>
                <w:rStyle w:val="Hipervnculo"/>
                <w:noProof/>
              </w:rPr>
              <w:t>4.5.</w:t>
            </w:r>
            <w:r>
              <w:rPr>
                <w:rFonts w:eastAsiaTheme="minorEastAsia" w:cstheme="minorBidi"/>
                <w:b w:val="0"/>
                <w:bCs w:val="0"/>
                <w:smallCaps w:val="0"/>
                <w:noProof/>
                <w:kern w:val="2"/>
                <w:lang w:eastAsia="es-ES" w:bidi="ar-SA"/>
                <w14:ligatures w14:val="standardContextual"/>
              </w:rPr>
              <w:tab/>
            </w:r>
            <w:r w:rsidRPr="00606836">
              <w:rPr>
                <w:rStyle w:val="Hipervnculo"/>
                <w:noProof/>
              </w:rPr>
              <w:t>USO DEL AGUA REGENERADA</w:t>
            </w:r>
            <w:r>
              <w:rPr>
                <w:noProof/>
                <w:webHidden/>
              </w:rPr>
              <w:tab/>
            </w:r>
            <w:r>
              <w:rPr>
                <w:noProof/>
                <w:webHidden/>
              </w:rPr>
              <w:fldChar w:fldCharType="begin"/>
            </w:r>
            <w:r>
              <w:rPr>
                <w:noProof/>
                <w:webHidden/>
              </w:rPr>
              <w:instrText xml:space="preserve"> PAGEREF _Toc200710239 \h </w:instrText>
            </w:r>
            <w:r>
              <w:rPr>
                <w:noProof/>
                <w:webHidden/>
              </w:rPr>
            </w:r>
            <w:r>
              <w:rPr>
                <w:noProof/>
                <w:webHidden/>
              </w:rPr>
              <w:fldChar w:fldCharType="separate"/>
            </w:r>
            <w:r>
              <w:rPr>
                <w:noProof/>
                <w:webHidden/>
              </w:rPr>
              <w:t>43</w:t>
            </w:r>
            <w:r>
              <w:rPr>
                <w:noProof/>
                <w:webHidden/>
              </w:rPr>
              <w:fldChar w:fldCharType="end"/>
            </w:r>
          </w:hyperlink>
        </w:p>
        <w:p w14:paraId="7887076C" w14:textId="2BC2EA67"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40" w:history="1">
            <w:r w:rsidRPr="00606836">
              <w:rPr>
                <w:rStyle w:val="Hipervnculo"/>
                <w:noProof/>
              </w:rPr>
              <w:t>4.6.</w:t>
            </w:r>
            <w:r>
              <w:rPr>
                <w:rFonts w:eastAsiaTheme="minorEastAsia" w:cstheme="minorBidi"/>
                <w:b w:val="0"/>
                <w:bCs w:val="0"/>
                <w:smallCaps w:val="0"/>
                <w:noProof/>
                <w:kern w:val="2"/>
                <w:lang w:eastAsia="es-ES" w:bidi="ar-SA"/>
                <w14:ligatures w14:val="standardContextual"/>
              </w:rPr>
              <w:tab/>
            </w:r>
            <w:r w:rsidRPr="00606836">
              <w:rPr>
                <w:rStyle w:val="Hipervnculo"/>
                <w:noProof/>
              </w:rPr>
              <w:t>PUNTOS DE INTERÉS</w:t>
            </w:r>
            <w:r>
              <w:rPr>
                <w:noProof/>
                <w:webHidden/>
              </w:rPr>
              <w:tab/>
            </w:r>
            <w:r>
              <w:rPr>
                <w:noProof/>
                <w:webHidden/>
              </w:rPr>
              <w:fldChar w:fldCharType="begin"/>
            </w:r>
            <w:r>
              <w:rPr>
                <w:noProof/>
                <w:webHidden/>
              </w:rPr>
              <w:instrText xml:space="preserve"> PAGEREF _Toc200710240 \h </w:instrText>
            </w:r>
            <w:r>
              <w:rPr>
                <w:noProof/>
                <w:webHidden/>
              </w:rPr>
            </w:r>
            <w:r>
              <w:rPr>
                <w:noProof/>
                <w:webHidden/>
              </w:rPr>
              <w:fldChar w:fldCharType="separate"/>
            </w:r>
            <w:r>
              <w:rPr>
                <w:noProof/>
                <w:webHidden/>
              </w:rPr>
              <w:t>44</w:t>
            </w:r>
            <w:r>
              <w:rPr>
                <w:noProof/>
                <w:webHidden/>
              </w:rPr>
              <w:fldChar w:fldCharType="end"/>
            </w:r>
          </w:hyperlink>
        </w:p>
        <w:p w14:paraId="6F34BD0E" w14:textId="0AE71480"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41" w:history="1">
            <w:r w:rsidRPr="00606836">
              <w:rPr>
                <w:rStyle w:val="Hipervnculo"/>
                <w:noProof/>
              </w:rPr>
              <w:t>4.7.</w:t>
            </w:r>
            <w:r>
              <w:rPr>
                <w:rFonts w:eastAsiaTheme="minorEastAsia" w:cstheme="minorBidi"/>
                <w:b w:val="0"/>
                <w:bCs w:val="0"/>
                <w:smallCaps w:val="0"/>
                <w:noProof/>
                <w:kern w:val="2"/>
                <w:lang w:eastAsia="es-ES" w:bidi="ar-SA"/>
                <w14:ligatures w14:val="standardContextual"/>
              </w:rPr>
              <w:tab/>
            </w:r>
            <w:r w:rsidRPr="00606836">
              <w:rPr>
                <w:rStyle w:val="Hipervnculo"/>
                <w:noProof/>
              </w:rPr>
              <w:t>IDENTIFICACIÓN DE LOS ENTORNOS</w:t>
            </w:r>
            <w:r>
              <w:rPr>
                <w:noProof/>
                <w:webHidden/>
              </w:rPr>
              <w:tab/>
            </w:r>
            <w:r>
              <w:rPr>
                <w:noProof/>
                <w:webHidden/>
              </w:rPr>
              <w:fldChar w:fldCharType="begin"/>
            </w:r>
            <w:r>
              <w:rPr>
                <w:noProof/>
                <w:webHidden/>
              </w:rPr>
              <w:instrText xml:space="preserve"> PAGEREF _Toc200710241 \h </w:instrText>
            </w:r>
            <w:r>
              <w:rPr>
                <w:noProof/>
                <w:webHidden/>
              </w:rPr>
            </w:r>
            <w:r>
              <w:rPr>
                <w:noProof/>
                <w:webHidden/>
              </w:rPr>
              <w:fldChar w:fldCharType="separate"/>
            </w:r>
            <w:r>
              <w:rPr>
                <w:noProof/>
                <w:webHidden/>
              </w:rPr>
              <w:t>44</w:t>
            </w:r>
            <w:r>
              <w:rPr>
                <w:noProof/>
                <w:webHidden/>
              </w:rPr>
              <w:fldChar w:fldCharType="end"/>
            </w:r>
          </w:hyperlink>
        </w:p>
        <w:p w14:paraId="5545C7FB" w14:textId="2BD1D684"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42" w:history="1">
            <w:r w:rsidRPr="00606836">
              <w:rPr>
                <w:rStyle w:val="Hipervnculo"/>
                <w:noProof/>
              </w:rPr>
              <w:t>5.</w:t>
            </w:r>
            <w:r>
              <w:rPr>
                <w:rFonts w:eastAsiaTheme="minorEastAsia" w:cstheme="minorBidi"/>
                <w:b w:val="0"/>
                <w:bCs w:val="0"/>
                <w:caps w:val="0"/>
                <w:noProof/>
                <w:kern w:val="2"/>
                <w:u w:val="none"/>
                <w:lang w:eastAsia="es-ES" w:bidi="ar-SA"/>
                <w14:ligatures w14:val="standardContextual"/>
              </w:rPr>
              <w:tab/>
            </w:r>
            <w:r w:rsidRPr="00606836">
              <w:rPr>
                <w:rStyle w:val="Hipervnculo"/>
                <w:noProof/>
              </w:rPr>
              <w:t>IDENTIFICACIÓN DE AGENTES PELIGROSOS, GRUPOS Y VÍAS DE EXPOSICIÓN</w:t>
            </w:r>
            <w:r>
              <w:rPr>
                <w:noProof/>
                <w:webHidden/>
              </w:rPr>
              <w:tab/>
            </w:r>
            <w:r>
              <w:rPr>
                <w:noProof/>
                <w:webHidden/>
              </w:rPr>
              <w:fldChar w:fldCharType="begin"/>
            </w:r>
            <w:r>
              <w:rPr>
                <w:noProof/>
                <w:webHidden/>
              </w:rPr>
              <w:instrText xml:space="preserve"> PAGEREF _Toc200710242 \h </w:instrText>
            </w:r>
            <w:r>
              <w:rPr>
                <w:noProof/>
                <w:webHidden/>
              </w:rPr>
            </w:r>
            <w:r>
              <w:rPr>
                <w:noProof/>
                <w:webHidden/>
              </w:rPr>
              <w:fldChar w:fldCharType="separate"/>
            </w:r>
            <w:r>
              <w:rPr>
                <w:noProof/>
                <w:webHidden/>
              </w:rPr>
              <w:t>45</w:t>
            </w:r>
            <w:r>
              <w:rPr>
                <w:noProof/>
                <w:webHidden/>
              </w:rPr>
              <w:fldChar w:fldCharType="end"/>
            </w:r>
          </w:hyperlink>
        </w:p>
        <w:p w14:paraId="7115D8CC" w14:textId="29A874ED"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43" w:history="1">
            <w:r w:rsidRPr="00606836">
              <w:rPr>
                <w:rStyle w:val="Hipervnculo"/>
                <w:noProof/>
              </w:rPr>
              <w:t>5.1.</w:t>
            </w:r>
            <w:r>
              <w:rPr>
                <w:rFonts w:eastAsiaTheme="minorEastAsia" w:cstheme="minorBidi"/>
                <w:b w:val="0"/>
                <w:bCs w:val="0"/>
                <w:smallCaps w:val="0"/>
                <w:noProof/>
                <w:kern w:val="2"/>
                <w:lang w:eastAsia="es-ES" w:bidi="ar-SA"/>
                <w14:ligatures w14:val="standardContextual"/>
              </w:rPr>
              <w:tab/>
            </w:r>
            <w:r w:rsidRPr="00606836">
              <w:rPr>
                <w:rStyle w:val="Hipervnculo"/>
                <w:noProof/>
              </w:rPr>
              <w:t>SANITARIOS</w:t>
            </w:r>
            <w:r>
              <w:rPr>
                <w:noProof/>
                <w:webHidden/>
              </w:rPr>
              <w:tab/>
            </w:r>
            <w:r>
              <w:rPr>
                <w:noProof/>
                <w:webHidden/>
              </w:rPr>
              <w:fldChar w:fldCharType="begin"/>
            </w:r>
            <w:r>
              <w:rPr>
                <w:noProof/>
                <w:webHidden/>
              </w:rPr>
              <w:instrText xml:space="preserve"> PAGEREF _Toc200710243 \h </w:instrText>
            </w:r>
            <w:r>
              <w:rPr>
                <w:noProof/>
                <w:webHidden/>
              </w:rPr>
            </w:r>
            <w:r>
              <w:rPr>
                <w:noProof/>
                <w:webHidden/>
              </w:rPr>
              <w:fldChar w:fldCharType="separate"/>
            </w:r>
            <w:r>
              <w:rPr>
                <w:noProof/>
                <w:webHidden/>
              </w:rPr>
              <w:t>45</w:t>
            </w:r>
            <w:r>
              <w:rPr>
                <w:noProof/>
                <w:webHidden/>
              </w:rPr>
              <w:fldChar w:fldCharType="end"/>
            </w:r>
          </w:hyperlink>
        </w:p>
        <w:p w14:paraId="6E2B0A89" w14:textId="743B529E"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44" w:history="1">
            <w:r w:rsidRPr="00606836">
              <w:rPr>
                <w:rStyle w:val="Hipervnculo"/>
                <w:noProof/>
              </w:rPr>
              <w:t>5.1.1.</w:t>
            </w:r>
            <w:r>
              <w:rPr>
                <w:rFonts w:eastAsiaTheme="minorEastAsia" w:cstheme="minorBidi"/>
                <w:smallCaps w:val="0"/>
                <w:noProof/>
                <w:kern w:val="2"/>
                <w:lang w:eastAsia="es-ES" w:bidi="ar-SA"/>
                <w14:ligatures w14:val="standardContextual"/>
              </w:rPr>
              <w:tab/>
            </w:r>
            <w:r w:rsidRPr="00606836">
              <w:rPr>
                <w:rStyle w:val="Hipervnculo"/>
                <w:noProof/>
              </w:rPr>
              <w:t>Uso industrial</w:t>
            </w:r>
            <w:r>
              <w:rPr>
                <w:noProof/>
                <w:webHidden/>
              </w:rPr>
              <w:tab/>
            </w:r>
            <w:r>
              <w:rPr>
                <w:noProof/>
                <w:webHidden/>
              </w:rPr>
              <w:fldChar w:fldCharType="begin"/>
            </w:r>
            <w:r>
              <w:rPr>
                <w:noProof/>
                <w:webHidden/>
              </w:rPr>
              <w:instrText xml:space="preserve"> PAGEREF _Toc200710244 \h </w:instrText>
            </w:r>
            <w:r>
              <w:rPr>
                <w:noProof/>
                <w:webHidden/>
              </w:rPr>
            </w:r>
            <w:r>
              <w:rPr>
                <w:noProof/>
                <w:webHidden/>
              </w:rPr>
              <w:fldChar w:fldCharType="separate"/>
            </w:r>
            <w:r>
              <w:rPr>
                <w:noProof/>
                <w:webHidden/>
              </w:rPr>
              <w:t>45</w:t>
            </w:r>
            <w:r>
              <w:rPr>
                <w:noProof/>
                <w:webHidden/>
              </w:rPr>
              <w:fldChar w:fldCharType="end"/>
            </w:r>
          </w:hyperlink>
        </w:p>
        <w:p w14:paraId="04401080" w14:textId="0C96A34E"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45" w:history="1">
            <w:r w:rsidRPr="00606836">
              <w:rPr>
                <w:rStyle w:val="Hipervnculo"/>
                <w:noProof/>
              </w:rPr>
              <w:t>5.1.2.</w:t>
            </w:r>
            <w:r>
              <w:rPr>
                <w:rFonts w:eastAsiaTheme="minorEastAsia" w:cstheme="minorBidi"/>
                <w:smallCaps w:val="0"/>
                <w:noProof/>
                <w:kern w:val="2"/>
                <w:lang w:eastAsia="es-ES" w:bidi="ar-SA"/>
                <w14:ligatures w14:val="standardContextual"/>
              </w:rPr>
              <w:tab/>
            </w:r>
            <w:r w:rsidRPr="00606836">
              <w:rPr>
                <w:rStyle w:val="Hipervnculo"/>
                <w:noProof/>
              </w:rPr>
              <w:t>Operarios de la planta de tratamiento</w:t>
            </w:r>
            <w:r>
              <w:rPr>
                <w:noProof/>
                <w:webHidden/>
              </w:rPr>
              <w:tab/>
            </w:r>
            <w:r>
              <w:rPr>
                <w:noProof/>
                <w:webHidden/>
              </w:rPr>
              <w:fldChar w:fldCharType="begin"/>
            </w:r>
            <w:r>
              <w:rPr>
                <w:noProof/>
                <w:webHidden/>
              </w:rPr>
              <w:instrText xml:space="preserve"> PAGEREF _Toc200710245 \h </w:instrText>
            </w:r>
            <w:r>
              <w:rPr>
                <w:noProof/>
                <w:webHidden/>
              </w:rPr>
            </w:r>
            <w:r>
              <w:rPr>
                <w:noProof/>
                <w:webHidden/>
              </w:rPr>
              <w:fldChar w:fldCharType="separate"/>
            </w:r>
            <w:r>
              <w:rPr>
                <w:noProof/>
                <w:webHidden/>
              </w:rPr>
              <w:t>47</w:t>
            </w:r>
            <w:r>
              <w:rPr>
                <w:noProof/>
                <w:webHidden/>
              </w:rPr>
              <w:fldChar w:fldCharType="end"/>
            </w:r>
          </w:hyperlink>
        </w:p>
        <w:p w14:paraId="28C5B32D" w14:textId="2BB4C3BA"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46" w:history="1">
            <w:r w:rsidRPr="00606836">
              <w:rPr>
                <w:rStyle w:val="Hipervnculo"/>
                <w:noProof/>
              </w:rPr>
              <w:t>5.1.3.</w:t>
            </w:r>
            <w:r>
              <w:rPr>
                <w:rFonts w:eastAsiaTheme="minorEastAsia" w:cstheme="minorBidi"/>
                <w:smallCaps w:val="0"/>
                <w:noProof/>
                <w:kern w:val="2"/>
                <w:lang w:eastAsia="es-ES" w:bidi="ar-SA"/>
                <w14:ligatures w14:val="standardContextual"/>
              </w:rPr>
              <w:tab/>
            </w:r>
            <w:r w:rsidRPr="00606836">
              <w:rPr>
                <w:rStyle w:val="Hipervnculo"/>
                <w:noProof/>
              </w:rPr>
              <w:t>Operarios del sistema de distribución</w:t>
            </w:r>
            <w:r>
              <w:rPr>
                <w:noProof/>
                <w:webHidden/>
              </w:rPr>
              <w:tab/>
            </w:r>
            <w:r>
              <w:rPr>
                <w:noProof/>
                <w:webHidden/>
              </w:rPr>
              <w:fldChar w:fldCharType="begin"/>
            </w:r>
            <w:r>
              <w:rPr>
                <w:noProof/>
                <w:webHidden/>
              </w:rPr>
              <w:instrText xml:space="preserve"> PAGEREF _Toc200710246 \h </w:instrText>
            </w:r>
            <w:r>
              <w:rPr>
                <w:noProof/>
                <w:webHidden/>
              </w:rPr>
            </w:r>
            <w:r>
              <w:rPr>
                <w:noProof/>
                <w:webHidden/>
              </w:rPr>
              <w:fldChar w:fldCharType="separate"/>
            </w:r>
            <w:r>
              <w:rPr>
                <w:noProof/>
                <w:webHidden/>
              </w:rPr>
              <w:t>47</w:t>
            </w:r>
            <w:r>
              <w:rPr>
                <w:noProof/>
                <w:webHidden/>
              </w:rPr>
              <w:fldChar w:fldCharType="end"/>
            </w:r>
          </w:hyperlink>
        </w:p>
        <w:p w14:paraId="4377936C" w14:textId="426E46ED"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47" w:history="1">
            <w:r w:rsidRPr="00606836">
              <w:rPr>
                <w:rStyle w:val="Hipervnculo"/>
                <w:noProof/>
              </w:rPr>
              <w:t>5.1.4.</w:t>
            </w:r>
            <w:r>
              <w:rPr>
                <w:rFonts w:eastAsiaTheme="minorEastAsia" w:cstheme="minorBidi"/>
                <w:smallCaps w:val="0"/>
                <w:noProof/>
                <w:kern w:val="2"/>
                <w:lang w:eastAsia="es-ES" w:bidi="ar-SA"/>
                <w14:ligatures w14:val="standardContextual"/>
              </w:rPr>
              <w:tab/>
            </w:r>
            <w:r w:rsidRPr="00606836">
              <w:rPr>
                <w:rStyle w:val="Hipervnculo"/>
                <w:noProof/>
              </w:rPr>
              <w:t>Usuarios finales</w:t>
            </w:r>
            <w:r>
              <w:rPr>
                <w:noProof/>
                <w:webHidden/>
              </w:rPr>
              <w:tab/>
            </w:r>
            <w:r>
              <w:rPr>
                <w:noProof/>
                <w:webHidden/>
              </w:rPr>
              <w:fldChar w:fldCharType="begin"/>
            </w:r>
            <w:r>
              <w:rPr>
                <w:noProof/>
                <w:webHidden/>
              </w:rPr>
              <w:instrText xml:space="preserve"> PAGEREF _Toc200710247 \h </w:instrText>
            </w:r>
            <w:r>
              <w:rPr>
                <w:noProof/>
                <w:webHidden/>
              </w:rPr>
            </w:r>
            <w:r>
              <w:rPr>
                <w:noProof/>
                <w:webHidden/>
              </w:rPr>
              <w:fldChar w:fldCharType="separate"/>
            </w:r>
            <w:r>
              <w:rPr>
                <w:noProof/>
                <w:webHidden/>
              </w:rPr>
              <w:t>47</w:t>
            </w:r>
            <w:r>
              <w:rPr>
                <w:noProof/>
                <w:webHidden/>
              </w:rPr>
              <w:fldChar w:fldCharType="end"/>
            </w:r>
          </w:hyperlink>
        </w:p>
        <w:p w14:paraId="5D5F7A69" w14:textId="4F0FDC50"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48" w:history="1">
            <w:r w:rsidRPr="00606836">
              <w:rPr>
                <w:rStyle w:val="Hipervnculo"/>
                <w:noProof/>
              </w:rPr>
              <w:t>5.1.5.</w:t>
            </w:r>
            <w:r>
              <w:rPr>
                <w:rFonts w:eastAsiaTheme="minorEastAsia" w:cstheme="minorBidi"/>
                <w:smallCaps w:val="0"/>
                <w:noProof/>
                <w:kern w:val="2"/>
                <w:lang w:eastAsia="es-ES" w:bidi="ar-SA"/>
                <w14:ligatures w14:val="standardContextual"/>
              </w:rPr>
              <w:tab/>
            </w:r>
            <w:r w:rsidRPr="00606836">
              <w:rPr>
                <w:rStyle w:val="Hipervnculo"/>
                <w:noProof/>
              </w:rPr>
              <w:t>Personas externas al sistema</w:t>
            </w:r>
            <w:r>
              <w:rPr>
                <w:noProof/>
                <w:webHidden/>
              </w:rPr>
              <w:tab/>
            </w:r>
            <w:r>
              <w:rPr>
                <w:noProof/>
                <w:webHidden/>
              </w:rPr>
              <w:fldChar w:fldCharType="begin"/>
            </w:r>
            <w:r>
              <w:rPr>
                <w:noProof/>
                <w:webHidden/>
              </w:rPr>
              <w:instrText xml:space="preserve"> PAGEREF _Toc200710248 \h </w:instrText>
            </w:r>
            <w:r>
              <w:rPr>
                <w:noProof/>
                <w:webHidden/>
              </w:rPr>
            </w:r>
            <w:r>
              <w:rPr>
                <w:noProof/>
                <w:webHidden/>
              </w:rPr>
              <w:fldChar w:fldCharType="separate"/>
            </w:r>
            <w:r>
              <w:rPr>
                <w:noProof/>
                <w:webHidden/>
              </w:rPr>
              <w:t>47</w:t>
            </w:r>
            <w:r>
              <w:rPr>
                <w:noProof/>
                <w:webHidden/>
              </w:rPr>
              <w:fldChar w:fldCharType="end"/>
            </w:r>
          </w:hyperlink>
        </w:p>
        <w:p w14:paraId="32E808BA" w14:textId="392A6C15"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49" w:history="1">
            <w:r w:rsidRPr="00606836">
              <w:rPr>
                <w:rStyle w:val="Hipervnculo"/>
                <w:noProof/>
              </w:rPr>
              <w:t>5.2.</w:t>
            </w:r>
            <w:r>
              <w:rPr>
                <w:rFonts w:eastAsiaTheme="minorEastAsia" w:cstheme="minorBidi"/>
                <w:b w:val="0"/>
                <w:bCs w:val="0"/>
                <w:smallCaps w:val="0"/>
                <w:noProof/>
                <w:kern w:val="2"/>
                <w:lang w:eastAsia="es-ES" w:bidi="ar-SA"/>
                <w14:ligatures w14:val="standardContextual"/>
              </w:rPr>
              <w:tab/>
            </w:r>
            <w:r w:rsidRPr="00606836">
              <w:rPr>
                <w:rStyle w:val="Hipervnculo"/>
                <w:noProof/>
              </w:rPr>
              <w:t>AMBIENTALES</w:t>
            </w:r>
            <w:r>
              <w:rPr>
                <w:noProof/>
                <w:webHidden/>
              </w:rPr>
              <w:tab/>
            </w:r>
            <w:r>
              <w:rPr>
                <w:noProof/>
                <w:webHidden/>
              </w:rPr>
              <w:fldChar w:fldCharType="begin"/>
            </w:r>
            <w:r>
              <w:rPr>
                <w:noProof/>
                <w:webHidden/>
              </w:rPr>
              <w:instrText xml:space="preserve"> PAGEREF _Toc200710249 \h </w:instrText>
            </w:r>
            <w:r>
              <w:rPr>
                <w:noProof/>
                <w:webHidden/>
              </w:rPr>
            </w:r>
            <w:r>
              <w:rPr>
                <w:noProof/>
                <w:webHidden/>
              </w:rPr>
              <w:fldChar w:fldCharType="separate"/>
            </w:r>
            <w:r>
              <w:rPr>
                <w:noProof/>
                <w:webHidden/>
              </w:rPr>
              <w:t>47</w:t>
            </w:r>
            <w:r>
              <w:rPr>
                <w:noProof/>
                <w:webHidden/>
              </w:rPr>
              <w:fldChar w:fldCharType="end"/>
            </w:r>
          </w:hyperlink>
        </w:p>
        <w:p w14:paraId="0AA3A7B5" w14:textId="42F6C945"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50" w:history="1">
            <w:r w:rsidRPr="00606836">
              <w:rPr>
                <w:rStyle w:val="Hipervnculo"/>
                <w:noProof/>
              </w:rPr>
              <w:t>5.3.</w:t>
            </w:r>
            <w:r>
              <w:rPr>
                <w:rFonts w:eastAsiaTheme="minorEastAsia" w:cstheme="minorBidi"/>
                <w:b w:val="0"/>
                <w:bCs w:val="0"/>
                <w:smallCaps w:val="0"/>
                <w:noProof/>
                <w:kern w:val="2"/>
                <w:lang w:eastAsia="es-ES" w:bidi="ar-SA"/>
                <w14:ligatures w14:val="standardContextual"/>
              </w:rPr>
              <w:tab/>
            </w:r>
            <w:r w:rsidRPr="00606836">
              <w:rPr>
                <w:rStyle w:val="Hipervnculo"/>
                <w:noProof/>
              </w:rPr>
              <w:t>RESUMEN (Tabla)</w:t>
            </w:r>
            <w:r>
              <w:rPr>
                <w:noProof/>
                <w:webHidden/>
              </w:rPr>
              <w:tab/>
            </w:r>
            <w:r>
              <w:rPr>
                <w:noProof/>
                <w:webHidden/>
              </w:rPr>
              <w:fldChar w:fldCharType="begin"/>
            </w:r>
            <w:r>
              <w:rPr>
                <w:noProof/>
                <w:webHidden/>
              </w:rPr>
              <w:instrText xml:space="preserve"> PAGEREF _Toc200710250 \h </w:instrText>
            </w:r>
            <w:r>
              <w:rPr>
                <w:noProof/>
                <w:webHidden/>
              </w:rPr>
            </w:r>
            <w:r>
              <w:rPr>
                <w:noProof/>
                <w:webHidden/>
              </w:rPr>
              <w:fldChar w:fldCharType="separate"/>
            </w:r>
            <w:r>
              <w:rPr>
                <w:noProof/>
                <w:webHidden/>
              </w:rPr>
              <w:t>47</w:t>
            </w:r>
            <w:r>
              <w:rPr>
                <w:noProof/>
                <w:webHidden/>
              </w:rPr>
              <w:fldChar w:fldCharType="end"/>
            </w:r>
          </w:hyperlink>
        </w:p>
        <w:p w14:paraId="43657FF4" w14:textId="6EC802D5"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51" w:history="1">
            <w:r w:rsidRPr="00606836">
              <w:rPr>
                <w:rStyle w:val="Hipervnculo"/>
                <w:noProof/>
              </w:rPr>
              <w:t>6.</w:t>
            </w:r>
            <w:r>
              <w:rPr>
                <w:rFonts w:eastAsiaTheme="minorEastAsia" w:cstheme="minorBidi"/>
                <w:b w:val="0"/>
                <w:bCs w:val="0"/>
                <w:caps w:val="0"/>
                <w:noProof/>
                <w:kern w:val="2"/>
                <w:u w:val="none"/>
                <w:lang w:eastAsia="es-ES" w:bidi="ar-SA"/>
                <w14:ligatures w14:val="standardContextual"/>
              </w:rPr>
              <w:tab/>
            </w:r>
            <w:r w:rsidRPr="00606836">
              <w:rPr>
                <w:rStyle w:val="Hipervnculo"/>
                <w:noProof/>
              </w:rPr>
              <w:t>IDENTIFICACIÓN DE LOS SUCESOS PELIGROSOS</w:t>
            </w:r>
            <w:r>
              <w:rPr>
                <w:noProof/>
                <w:webHidden/>
              </w:rPr>
              <w:tab/>
            </w:r>
            <w:r>
              <w:rPr>
                <w:noProof/>
                <w:webHidden/>
              </w:rPr>
              <w:fldChar w:fldCharType="begin"/>
            </w:r>
            <w:r>
              <w:rPr>
                <w:noProof/>
                <w:webHidden/>
              </w:rPr>
              <w:instrText xml:space="preserve"> PAGEREF _Toc200710251 \h </w:instrText>
            </w:r>
            <w:r>
              <w:rPr>
                <w:noProof/>
                <w:webHidden/>
              </w:rPr>
            </w:r>
            <w:r>
              <w:rPr>
                <w:noProof/>
                <w:webHidden/>
              </w:rPr>
              <w:fldChar w:fldCharType="separate"/>
            </w:r>
            <w:r>
              <w:rPr>
                <w:noProof/>
                <w:webHidden/>
              </w:rPr>
              <w:t>49</w:t>
            </w:r>
            <w:r>
              <w:rPr>
                <w:noProof/>
                <w:webHidden/>
              </w:rPr>
              <w:fldChar w:fldCharType="end"/>
            </w:r>
          </w:hyperlink>
        </w:p>
        <w:p w14:paraId="27EA8C22" w14:textId="752348E0"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52" w:history="1">
            <w:r w:rsidRPr="00606836">
              <w:rPr>
                <w:rStyle w:val="Hipervnculo"/>
                <w:noProof/>
              </w:rPr>
              <w:t>7.</w:t>
            </w:r>
            <w:r>
              <w:rPr>
                <w:rFonts w:eastAsiaTheme="minorEastAsia" w:cstheme="minorBidi"/>
                <w:b w:val="0"/>
                <w:bCs w:val="0"/>
                <w:caps w:val="0"/>
                <w:noProof/>
                <w:kern w:val="2"/>
                <w:u w:val="none"/>
                <w:lang w:eastAsia="es-ES" w:bidi="ar-SA"/>
                <w14:ligatures w14:val="standardContextual"/>
              </w:rPr>
              <w:tab/>
            </w:r>
            <w:r w:rsidRPr="00606836">
              <w:rPr>
                <w:rStyle w:val="Hipervnculo"/>
                <w:noProof/>
              </w:rPr>
              <w:t>REQUISITOS DEL SISTEMA</w:t>
            </w:r>
            <w:r>
              <w:rPr>
                <w:noProof/>
                <w:webHidden/>
              </w:rPr>
              <w:tab/>
            </w:r>
            <w:r>
              <w:rPr>
                <w:noProof/>
                <w:webHidden/>
              </w:rPr>
              <w:fldChar w:fldCharType="begin"/>
            </w:r>
            <w:r>
              <w:rPr>
                <w:noProof/>
                <w:webHidden/>
              </w:rPr>
              <w:instrText xml:space="preserve"> PAGEREF _Toc200710252 \h </w:instrText>
            </w:r>
            <w:r>
              <w:rPr>
                <w:noProof/>
                <w:webHidden/>
              </w:rPr>
            </w:r>
            <w:r>
              <w:rPr>
                <w:noProof/>
                <w:webHidden/>
              </w:rPr>
              <w:fldChar w:fldCharType="separate"/>
            </w:r>
            <w:r>
              <w:rPr>
                <w:noProof/>
                <w:webHidden/>
              </w:rPr>
              <w:t>53</w:t>
            </w:r>
            <w:r>
              <w:rPr>
                <w:noProof/>
                <w:webHidden/>
              </w:rPr>
              <w:fldChar w:fldCharType="end"/>
            </w:r>
          </w:hyperlink>
        </w:p>
        <w:p w14:paraId="6C0EBBAE" w14:textId="5FFCE5F9"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53" w:history="1">
            <w:r w:rsidRPr="00606836">
              <w:rPr>
                <w:rStyle w:val="Hipervnculo"/>
                <w:noProof/>
              </w:rPr>
              <w:t>7.1.</w:t>
            </w:r>
            <w:r>
              <w:rPr>
                <w:rFonts w:eastAsiaTheme="minorEastAsia" w:cstheme="minorBidi"/>
                <w:b w:val="0"/>
                <w:bCs w:val="0"/>
                <w:smallCaps w:val="0"/>
                <w:noProof/>
                <w:kern w:val="2"/>
                <w:lang w:eastAsia="es-ES" w:bidi="ar-SA"/>
                <w14:ligatures w14:val="standardContextual"/>
              </w:rPr>
              <w:tab/>
            </w:r>
            <w:r w:rsidRPr="00606836">
              <w:rPr>
                <w:rStyle w:val="Hipervnculo"/>
                <w:noProof/>
              </w:rPr>
              <w:t>REQUISITOS PARA LA ZONA DE USO</w:t>
            </w:r>
            <w:r>
              <w:rPr>
                <w:noProof/>
                <w:webHidden/>
              </w:rPr>
              <w:tab/>
            </w:r>
            <w:r>
              <w:rPr>
                <w:noProof/>
                <w:webHidden/>
              </w:rPr>
              <w:fldChar w:fldCharType="begin"/>
            </w:r>
            <w:r>
              <w:rPr>
                <w:noProof/>
                <w:webHidden/>
              </w:rPr>
              <w:instrText xml:space="preserve"> PAGEREF _Toc200710253 \h </w:instrText>
            </w:r>
            <w:r>
              <w:rPr>
                <w:noProof/>
                <w:webHidden/>
              </w:rPr>
            </w:r>
            <w:r>
              <w:rPr>
                <w:noProof/>
                <w:webHidden/>
              </w:rPr>
              <w:fldChar w:fldCharType="separate"/>
            </w:r>
            <w:r>
              <w:rPr>
                <w:noProof/>
                <w:webHidden/>
              </w:rPr>
              <w:t>53</w:t>
            </w:r>
            <w:r>
              <w:rPr>
                <w:noProof/>
                <w:webHidden/>
              </w:rPr>
              <w:fldChar w:fldCharType="end"/>
            </w:r>
          </w:hyperlink>
        </w:p>
        <w:p w14:paraId="0C42FF6B" w14:textId="2E9B8AAF"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54" w:history="1">
            <w:r w:rsidRPr="00606836">
              <w:rPr>
                <w:rStyle w:val="Hipervnculo"/>
                <w:noProof/>
              </w:rPr>
              <w:t>7.1.1.</w:t>
            </w:r>
            <w:r>
              <w:rPr>
                <w:rFonts w:eastAsiaTheme="minorEastAsia" w:cstheme="minorBidi"/>
                <w:smallCaps w:val="0"/>
                <w:noProof/>
                <w:kern w:val="2"/>
                <w:lang w:eastAsia="es-ES" w:bidi="ar-SA"/>
                <w14:ligatures w14:val="standardContextual"/>
              </w:rPr>
              <w:tab/>
            </w:r>
            <w:r w:rsidRPr="00606836">
              <w:rPr>
                <w:rStyle w:val="Hipervnculo"/>
                <w:noProof/>
              </w:rPr>
              <w:t>Requisitos Adicionales</w:t>
            </w:r>
            <w:r>
              <w:rPr>
                <w:noProof/>
                <w:webHidden/>
              </w:rPr>
              <w:tab/>
            </w:r>
            <w:r>
              <w:rPr>
                <w:noProof/>
                <w:webHidden/>
              </w:rPr>
              <w:fldChar w:fldCharType="begin"/>
            </w:r>
            <w:r>
              <w:rPr>
                <w:noProof/>
                <w:webHidden/>
              </w:rPr>
              <w:instrText xml:space="preserve"> PAGEREF _Toc200710254 \h </w:instrText>
            </w:r>
            <w:r>
              <w:rPr>
                <w:noProof/>
                <w:webHidden/>
              </w:rPr>
            </w:r>
            <w:r>
              <w:rPr>
                <w:noProof/>
                <w:webHidden/>
              </w:rPr>
              <w:fldChar w:fldCharType="separate"/>
            </w:r>
            <w:r>
              <w:rPr>
                <w:noProof/>
                <w:webHidden/>
              </w:rPr>
              <w:t>53</w:t>
            </w:r>
            <w:r>
              <w:rPr>
                <w:noProof/>
                <w:webHidden/>
              </w:rPr>
              <w:fldChar w:fldCharType="end"/>
            </w:r>
          </w:hyperlink>
        </w:p>
        <w:p w14:paraId="014D736F" w14:textId="69BC49AA" w:rsidR="00897BDD" w:rsidRDefault="00897BDD">
          <w:pPr>
            <w:pStyle w:val="TDC4"/>
            <w:tabs>
              <w:tab w:val="right" w:pos="9016"/>
            </w:tabs>
            <w:rPr>
              <w:rFonts w:eastAsiaTheme="minorEastAsia" w:cstheme="minorBidi"/>
              <w:noProof/>
              <w:kern w:val="2"/>
              <w:lang w:eastAsia="es-ES" w:bidi="ar-SA"/>
              <w14:ligatures w14:val="standardContextual"/>
            </w:rPr>
          </w:pPr>
          <w:hyperlink w:anchor="_Toc200710255" w:history="1">
            <w:r w:rsidRPr="00606836">
              <w:rPr>
                <w:rStyle w:val="Hipervnculo"/>
                <w:noProof/>
              </w:rPr>
              <w:t>Sistemas de calderas y condensación</w:t>
            </w:r>
            <w:r>
              <w:rPr>
                <w:noProof/>
                <w:webHidden/>
              </w:rPr>
              <w:tab/>
            </w:r>
            <w:r>
              <w:rPr>
                <w:noProof/>
                <w:webHidden/>
              </w:rPr>
              <w:fldChar w:fldCharType="begin"/>
            </w:r>
            <w:r>
              <w:rPr>
                <w:noProof/>
                <w:webHidden/>
              </w:rPr>
              <w:instrText xml:space="preserve"> PAGEREF _Toc200710255 \h </w:instrText>
            </w:r>
            <w:r>
              <w:rPr>
                <w:noProof/>
                <w:webHidden/>
              </w:rPr>
            </w:r>
            <w:r>
              <w:rPr>
                <w:noProof/>
                <w:webHidden/>
              </w:rPr>
              <w:fldChar w:fldCharType="separate"/>
            </w:r>
            <w:r>
              <w:rPr>
                <w:noProof/>
                <w:webHidden/>
              </w:rPr>
              <w:t>54</w:t>
            </w:r>
            <w:r>
              <w:rPr>
                <w:noProof/>
                <w:webHidden/>
              </w:rPr>
              <w:fldChar w:fldCharType="end"/>
            </w:r>
          </w:hyperlink>
        </w:p>
        <w:p w14:paraId="13520859" w14:textId="01F449DA" w:rsidR="00897BDD" w:rsidRDefault="00897BDD">
          <w:pPr>
            <w:pStyle w:val="TDC4"/>
            <w:tabs>
              <w:tab w:val="right" w:pos="9016"/>
            </w:tabs>
            <w:rPr>
              <w:rFonts w:eastAsiaTheme="minorEastAsia" w:cstheme="minorBidi"/>
              <w:noProof/>
              <w:kern w:val="2"/>
              <w:lang w:eastAsia="es-ES" w:bidi="ar-SA"/>
              <w14:ligatures w14:val="standardContextual"/>
            </w:rPr>
          </w:pPr>
          <w:hyperlink w:anchor="_Toc200710256" w:history="1">
            <w:r w:rsidRPr="00606836">
              <w:rPr>
                <w:rStyle w:val="Hipervnculo"/>
                <w:noProof/>
              </w:rPr>
              <w:t>Torres de refrigeración</w:t>
            </w:r>
            <w:r>
              <w:rPr>
                <w:noProof/>
                <w:webHidden/>
              </w:rPr>
              <w:tab/>
            </w:r>
            <w:r>
              <w:rPr>
                <w:noProof/>
                <w:webHidden/>
              </w:rPr>
              <w:fldChar w:fldCharType="begin"/>
            </w:r>
            <w:r>
              <w:rPr>
                <w:noProof/>
                <w:webHidden/>
              </w:rPr>
              <w:instrText xml:space="preserve"> PAGEREF _Toc200710256 \h </w:instrText>
            </w:r>
            <w:r>
              <w:rPr>
                <w:noProof/>
                <w:webHidden/>
              </w:rPr>
            </w:r>
            <w:r>
              <w:rPr>
                <w:noProof/>
                <w:webHidden/>
              </w:rPr>
              <w:fldChar w:fldCharType="separate"/>
            </w:r>
            <w:r>
              <w:rPr>
                <w:noProof/>
                <w:webHidden/>
              </w:rPr>
              <w:t>55</w:t>
            </w:r>
            <w:r>
              <w:rPr>
                <w:noProof/>
                <w:webHidden/>
              </w:rPr>
              <w:fldChar w:fldCharType="end"/>
            </w:r>
          </w:hyperlink>
        </w:p>
        <w:p w14:paraId="4D16F973" w14:textId="4B1ADC19" w:rsidR="00897BDD" w:rsidRDefault="00897BDD">
          <w:pPr>
            <w:pStyle w:val="TDC4"/>
            <w:tabs>
              <w:tab w:val="right" w:pos="9016"/>
            </w:tabs>
            <w:rPr>
              <w:rFonts w:eastAsiaTheme="minorEastAsia" w:cstheme="minorBidi"/>
              <w:noProof/>
              <w:kern w:val="2"/>
              <w:lang w:eastAsia="es-ES" w:bidi="ar-SA"/>
              <w14:ligatures w14:val="standardContextual"/>
            </w:rPr>
          </w:pPr>
          <w:hyperlink w:anchor="_Toc200710257" w:history="1">
            <w:r w:rsidRPr="00606836">
              <w:rPr>
                <w:rStyle w:val="Hipervnculo"/>
                <w:noProof/>
              </w:rPr>
              <w:t>Industria alimentaria</w:t>
            </w:r>
            <w:r>
              <w:rPr>
                <w:noProof/>
                <w:webHidden/>
              </w:rPr>
              <w:tab/>
            </w:r>
            <w:r>
              <w:rPr>
                <w:noProof/>
                <w:webHidden/>
              </w:rPr>
              <w:fldChar w:fldCharType="begin"/>
            </w:r>
            <w:r>
              <w:rPr>
                <w:noProof/>
                <w:webHidden/>
              </w:rPr>
              <w:instrText xml:space="preserve"> PAGEREF _Toc200710257 \h </w:instrText>
            </w:r>
            <w:r>
              <w:rPr>
                <w:noProof/>
                <w:webHidden/>
              </w:rPr>
            </w:r>
            <w:r>
              <w:rPr>
                <w:noProof/>
                <w:webHidden/>
              </w:rPr>
              <w:fldChar w:fldCharType="separate"/>
            </w:r>
            <w:r>
              <w:rPr>
                <w:noProof/>
                <w:webHidden/>
              </w:rPr>
              <w:t>56</w:t>
            </w:r>
            <w:r>
              <w:rPr>
                <w:noProof/>
                <w:webHidden/>
              </w:rPr>
              <w:fldChar w:fldCharType="end"/>
            </w:r>
          </w:hyperlink>
        </w:p>
        <w:p w14:paraId="056CA22F" w14:textId="50755F37" w:rsidR="00897BDD" w:rsidRDefault="00897BDD">
          <w:pPr>
            <w:pStyle w:val="TDC4"/>
            <w:tabs>
              <w:tab w:val="right" w:pos="9016"/>
            </w:tabs>
            <w:rPr>
              <w:rFonts w:eastAsiaTheme="minorEastAsia" w:cstheme="minorBidi"/>
              <w:noProof/>
              <w:kern w:val="2"/>
              <w:lang w:eastAsia="es-ES" w:bidi="ar-SA"/>
              <w14:ligatures w14:val="standardContextual"/>
            </w:rPr>
          </w:pPr>
          <w:hyperlink w:anchor="_Toc200710258" w:history="1">
            <w:r w:rsidRPr="00606836">
              <w:rPr>
                <w:rStyle w:val="Hipervnculo"/>
                <w:noProof/>
              </w:rPr>
              <w:t>Otras industrias</w:t>
            </w:r>
            <w:r>
              <w:rPr>
                <w:noProof/>
                <w:webHidden/>
              </w:rPr>
              <w:tab/>
            </w:r>
            <w:r>
              <w:rPr>
                <w:noProof/>
                <w:webHidden/>
              </w:rPr>
              <w:fldChar w:fldCharType="begin"/>
            </w:r>
            <w:r>
              <w:rPr>
                <w:noProof/>
                <w:webHidden/>
              </w:rPr>
              <w:instrText xml:space="preserve"> PAGEREF _Toc200710258 \h </w:instrText>
            </w:r>
            <w:r>
              <w:rPr>
                <w:noProof/>
                <w:webHidden/>
              </w:rPr>
            </w:r>
            <w:r>
              <w:rPr>
                <w:noProof/>
                <w:webHidden/>
              </w:rPr>
              <w:fldChar w:fldCharType="separate"/>
            </w:r>
            <w:r>
              <w:rPr>
                <w:noProof/>
                <w:webHidden/>
              </w:rPr>
              <w:t>56</w:t>
            </w:r>
            <w:r>
              <w:rPr>
                <w:noProof/>
                <w:webHidden/>
              </w:rPr>
              <w:fldChar w:fldCharType="end"/>
            </w:r>
          </w:hyperlink>
        </w:p>
        <w:p w14:paraId="3396A85C" w14:textId="5C75EDF0"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59" w:history="1">
            <w:r w:rsidRPr="00606836">
              <w:rPr>
                <w:rStyle w:val="Hipervnculo"/>
                <w:noProof/>
              </w:rPr>
              <w:t>8.</w:t>
            </w:r>
            <w:r>
              <w:rPr>
                <w:rFonts w:eastAsiaTheme="minorEastAsia" w:cstheme="minorBidi"/>
                <w:b w:val="0"/>
                <w:bCs w:val="0"/>
                <w:caps w:val="0"/>
                <w:noProof/>
                <w:kern w:val="2"/>
                <w:u w:val="none"/>
                <w:lang w:eastAsia="es-ES" w:bidi="ar-SA"/>
                <w14:ligatures w14:val="standardContextual"/>
              </w:rPr>
              <w:tab/>
            </w:r>
            <w:r w:rsidRPr="00606836">
              <w:rPr>
                <w:rStyle w:val="Hipervnculo"/>
                <w:noProof/>
              </w:rPr>
              <w:t>ANÁLISIS DE RIESGOS</w:t>
            </w:r>
            <w:r>
              <w:rPr>
                <w:noProof/>
                <w:webHidden/>
              </w:rPr>
              <w:tab/>
            </w:r>
            <w:r>
              <w:rPr>
                <w:noProof/>
                <w:webHidden/>
              </w:rPr>
              <w:fldChar w:fldCharType="begin"/>
            </w:r>
            <w:r>
              <w:rPr>
                <w:noProof/>
                <w:webHidden/>
              </w:rPr>
              <w:instrText xml:space="preserve"> PAGEREF _Toc200710259 \h </w:instrText>
            </w:r>
            <w:r>
              <w:rPr>
                <w:noProof/>
                <w:webHidden/>
              </w:rPr>
            </w:r>
            <w:r>
              <w:rPr>
                <w:noProof/>
                <w:webHidden/>
              </w:rPr>
              <w:fldChar w:fldCharType="separate"/>
            </w:r>
            <w:r>
              <w:rPr>
                <w:noProof/>
                <w:webHidden/>
              </w:rPr>
              <w:t>57</w:t>
            </w:r>
            <w:r>
              <w:rPr>
                <w:noProof/>
                <w:webHidden/>
              </w:rPr>
              <w:fldChar w:fldCharType="end"/>
            </w:r>
          </w:hyperlink>
        </w:p>
        <w:p w14:paraId="35C5AF9C" w14:textId="28A4D344"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60" w:history="1">
            <w:r w:rsidRPr="00606836">
              <w:rPr>
                <w:rStyle w:val="Hipervnculo"/>
                <w:noProof/>
              </w:rPr>
              <w:t>8.1.</w:t>
            </w:r>
            <w:r>
              <w:rPr>
                <w:rFonts w:eastAsiaTheme="minorEastAsia" w:cstheme="minorBidi"/>
                <w:b w:val="0"/>
                <w:bCs w:val="0"/>
                <w:smallCaps w:val="0"/>
                <w:noProof/>
                <w:kern w:val="2"/>
                <w:lang w:eastAsia="es-ES" w:bidi="ar-SA"/>
                <w14:ligatures w14:val="standardContextual"/>
              </w:rPr>
              <w:tab/>
            </w:r>
            <w:r w:rsidRPr="00606836">
              <w:rPr>
                <w:rStyle w:val="Hipervnculo"/>
                <w:noProof/>
              </w:rPr>
              <w:t>IDENTIFICACIÓN Y VALORACIÓN DE LOS RIESGOS</w:t>
            </w:r>
            <w:r>
              <w:rPr>
                <w:noProof/>
                <w:webHidden/>
              </w:rPr>
              <w:tab/>
            </w:r>
            <w:r>
              <w:rPr>
                <w:noProof/>
                <w:webHidden/>
              </w:rPr>
              <w:fldChar w:fldCharType="begin"/>
            </w:r>
            <w:r>
              <w:rPr>
                <w:noProof/>
                <w:webHidden/>
              </w:rPr>
              <w:instrText xml:space="preserve"> PAGEREF _Toc200710260 \h </w:instrText>
            </w:r>
            <w:r>
              <w:rPr>
                <w:noProof/>
                <w:webHidden/>
              </w:rPr>
            </w:r>
            <w:r>
              <w:rPr>
                <w:noProof/>
                <w:webHidden/>
              </w:rPr>
              <w:fldChar w:fldCharType="separate"/>
            </w:r>
            <w:r>
              <w:rPr>
                <w:noProof/>
                <w:webHidden/>
              </w:rPr>
              <w:t>58</w:t>
            </w:r>
            <w:r>
              <w:rPr>
                <w:noProof/>
                <w:webHidden/>
              </w:rPr>
              <w:fldChar w:fldCharType="end"/>
            </w:r>
          </w:hyperlink>
        </w:p>
        <w:p w14:paraId="7BEEB382" w14:textId="316C786B"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1" w:history="1">
            <w:r w:rsidRPr="00606836">
              <w:rPr>
                <w:rStyle w:val="Hipervnculo"/>
                <w:noProof/>
              </w:rPr>
              <w:t>8.1.1.</w:t>
            </w:r>
            <w:r>
              <w:rPr>
                <w:rFonts w:eastAsiaTheme="minorEastAsia" w:cstheme="minorBidi"/>
                <w:smallCaps w:val="0"/>
                <w:noProof/>
                <w:kern w:val="2"/>
                <w:lang w:eastAsia="es-ES" w:bidi="ar-SA"/>
                <w14:ligatures w14:val="standardContextual"/>
              </w:rPr>
              <w:tab/>
            </w:r>
            <w:r w:rsidRPr="00606836">
              <w:rPr>
                <w:rStyle w:val="Hipervnculo"/>
                <w:noProof/>
              </w:rPr>
              <w:t>Probabilidad</w:t>
            </w:r>
            <w:r>
              <w:rPr>
                <w:noProof/>
                <w:webHidden/>
              </w:rPr>
              <w:tab/>
            </w:r>
            <w:r>
              <w:rPr>
                <w:noProof/>
                <w:webHidden/>
              </w:rPr>
              <w:fldChar w:fldCharType="begin"/>
            </w:r>
            <w:r>
              <w:rPr>
                <w:noProof/>
                <w:webHidden/>
              </w:rPr>
              <w:instrText xml:space="preserve"> PAGEREF _Toc200710261 \h </w:instrText>
            </w:r>
            <w:r>
              <w:rPr>
                <w:noProof/>
                <w:webHidden/>
              </w:rPr>
            </w:r>
            <w:r>
              <w:rPr>
                <w:noProof/>
                <w:webHidden/>
              </w:rPr>
              <w:fldChar w:fldCharType="separate"/>
            </w:r>
            <w:r>
              <w:rPr>
                <w:noProof/>
                <w:webHidden/>
              </w:rPr>
              <w:t>58</w:t>
            </w:r>
            <w:r>
              <w:rPr>
                <w:noProof/>
                <w:webHidden/>
              </w:rPr>
              <w:fldChar w:fldCharType="end"/>
            </w:r>
          </w:hyperlink>
        </w:p>
        <w:p w14:paraId="0F697924" w14:textId="1CA7A6C0"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2" w:history="1">
            <w:r w:rsidRPr="00606836">
              <w:rPr>
                <w:rStyle w:val="Hipervnculo"/>
                <w:noProof/>
              </w:rPr>
              <w:t>8.1.2.</w:t>
            </w:r>
            <w:r>
              <w:rPr>
                <w:rFonts w:eastAsiaTheme="minorEastAsia" w:cstheme="minorBidi"/>
                <w:smallCaps w:val="0"/>
                <w:noProof/>
                <w:kern w:val="2"/>
                <w:lang w:eastAsia="es-ES" w:bidi="ar-SA"/>
                <w14:ligatures w14:val="standardContextual"/>
              </w:rPr>
              <w:tab/>
            </w:r>
            <w:r w:rsidRPr="00606836">
              <w:rPr>
                <w:rStyle w:val="Hipervnculo"/>
                <w:noProof/>
              </w:rPr>
              <w:t>Gravedad</w:t>
            </w:r>
            <w:r>
              <w:rPr>
                <w:noProof/>
                <w:webHidden/>
              </w:rPr>
              <w:tab/>
            </w:r>
            <w:r>
              <w:rPr>
                <w:noProof/>
                <w:webHidden/>
              </w:rPr>
              <w:fldChar w:fldCharType="begin"/>
            </w:r>
            <w:r>
              <w:rPr>
                <w:noProof/>
                <w:webHidden/>
              </w:rPr>
              <w:instrText xml:space="preserve"> PAGEREF _Toc200710262 \h </w:instrText>
            </w:r>
            <w:r>
              <w:rPr>
                <w:noProof/>
                <w:webHidden/>
              </w:rPr>
            </w:r>
            <w:r>
              <w:rPr>
                <w:noProof/>
                <w:webHidden/>
              </w:rPr>
              <w:fldChar w:fldCharType="separate"/>
            </w:r>
            <w:r>
              <w:rPr>
                <w:noProof/>
                <w:webHidden/>
              </w:rPr>
              <w:t>62</w:t>
            </w:r>
            <w:r>
              <w:rPr>
                <w:noProof/>
                <w:webHidden/>
              </w:rPr>
              <w:fldChar w:fldCharType="end"/>
            </w:r>
          </w:hyperlink>
        </w:p>
        <w:p w14:paraId="5C5917BE" w14:textId="5687F54A"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3" w:history="1">
            <w:r w:rsidRPr="00606836">
              <w:rPr>
                <w:rStyle w:val="Hipervnculo"/>
                <w:noProof/>
              </w:rPr>
              <w:t>8.1.3.</w:t>
            </w:r>
            <w:r>
              <w:rPr>
                <w:rFonts w:eastAsiaTheme="minorEastAsia" w:cstheme="minorBidi"/>
                <w:smallCaps w:val="0"/>
                <w:noProof/>
                <w:kern w:val="2"/>
                <w:lang w:eastAsia="es-ES" w:bidi="ar-SA"/>
                <w14:ligatures w14:val="standardContextual"/>
              </w:rPr>
              <w:tab/>
            </w:r>
            <w:r w:rsidRPr="00606836">
              <w:rPr>
                <w:rStyle w:val="Hipervnculo"/>
                <w:noProof/>
              </w:rPr>
              <w:t>Evaluación</w:t>
            </w:r>
            <w:r>
              <w:rPr>
                <w:noProof/>
                <w:webHidden/>
              </w:rPr>
              <w:tab/>
            </w:r>
            <w:r>
              <w:rPr>
                <w:noProof/>
                <w:webHidden/>
              </w:rPr>
              <w:fldChar w:fldCharType="begin"/>
            </w:r>
            <w:r>
              <w:rPr>
                <w:noProof/>
                <w:webHidden/>
              </w:rPr>
              <w:instrText xml:space="preserve"> PAGEREF _Toc200710263 \h </w:instrText>
            </w:r>
            <w:r>
              <w:rPr>
                <w:noProof/>
                <w:webHidden/>
              </w:rPr>
            </w:r>
            <w:r>
              <w:rPr>
                <w:noProof/>
                <w:webHidden/>
              </w:rPr>
              <w:fldChar w:fldCharType="separate"/>
            </w:r>
            <w:r>
              <w:rPr>
                <w:noProof/>
                <w:webHidden/>
              </w:rPr>
              <w:t>67</w:t>
            </w:r>
            <w:r>
              <w:rPr>
                <w:noProof/>
                <w:webHidden/>
              </w:rPr>
              <w:fldChar w:fldCharType="end"/>
            </w:r>
          </w:hyperlink>
        </w:p>
        <w:p w14:paraId="60F0C0AB" w14:textId="2ED1A076"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64" w:history="1">
            <w:r w:rsidRPr="00606836">
              <w:rPr>
                <w:rStyle w:val="Hipervnculo"/>
                <w:noProof/>
              </w:rPr>
              <w:t>8.2.</w:t>
            </w:r>
            <w:r>
              <w:rPr>
                <w:rFonts w:eastAsiaTheme="minorEastAsia" w:cstheme="minorBidi"/>
                <w:b w:val="0"/>
                <w:bCs w:val="0"/>
                <w:smallCaps w:val="0"/>
                <w:noProof/>
                <w:kern w:val="2"/>
                <w:lang w:eastAsia="es-ES" w:bidi="ar-SA"/>
                <w14:ligatures w14:val="standardContextual"/>
              </w:rPr>
              <w:tab/>
            </w:r>
            <w:r w:rsidRPr="00606836">
              <w:rPr>
                <w:rStyle w:val="Hipervnculo"/>
                <w:noProof/>
              </w:rPr>
              <w:t>SÍNTESIS DE RIESGOS EVALUADOS</w:t>
            </w:r>
            <w:r>
              <w:rPr>
                <w:noProof/>
                <w:webHidden/>
              </w:rPr>
              <w:tab/>
            </w:r>
            <w:r>
              <w:rPr>
                <w:noProof/>
                <w:webHidden/>
              </w:rPr>
              <w:fldChar w:fldCharType="begin"/>
            </w:r>
            <w:r>
              <w:rPr>
                <w:noProof/>
                <w:webHidden/>
              </w:rPr>
              <w:instrText xml:space="preserve"> PAGEREF _Toc200710264 \h </w:instrText>
            </w:r>
            <w:r>
              <w:rPr>
                <w:noProof/>
                <w:webHidden/>
              </w:rPr>
            </w:r>
            <w:r>
              <w:rPr>
                <w:noProof/>
                <w:webHidden/>
              </w:rPr>
              <w:fldChar w:fldCharType="separate"/>
            </w:r>
            <w:r>
              <w:rPr>
                <w:noProof/>
                <w:webHidden/>
              </w:rPr>
              <w:t>69</w:t>
            </w:r>
            <w:r>
              <w:rPr>
                <w:noProof/>
                <w:webHidden/>
              </w:rPr>
              <w:fldChar w:fldCharType="end"/>
            </w:r>
          </w:hyperlink>
        </w:p>
        <w:p w14:paraId="0F1C4880" w14:textId="2B514495"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5" w:history="1">
            <w:r w:rsidRPr="00606836">
              <w:rPr>
                <w:rStyle w:val="Hipervnculo"/>
                <w:noProof/>
              </w:rPr>
              <w:t>8.2.1.</w:t>
            </w:r>
            <w:r>
              <w:rPr>
                <w:rFonts w:eastAsiaTheme="minorEastAsia" w:cstheme="minorBidi"/>
                <w:smallCaps w:val="0"/>
                <w:noProof/>
                <w:kern w:val="2"/>
                <w:lang w:eastAsia="es-ES" w:bidi="ar-SA"/>
                <w14:ligatures w14:val="standardContextual"/>
              </w:rPr>
              <w:tab/>
            </w:r>
            <w:r w:rsidRPr="00606836">
              <w:rPr>
                <w:rStyle w:val="Hipervnculo"/>
                <w:noProof/>
              </w:rPr>
              <w:t>Riesgos en el tratamiento/producción</w:t>
            </w:r>
            <w:r>
              <w:rPr>
                <w:noProof/>
                <w:webHidden/>
              </w:rPr>
              <w:tab/>
            </w:r>
            <w:r>
              <w:rPr>
                <w:noProof/>
                <w:webHidden/>
              </w:rPr>
              <w:fldChar w:fldCharType="begin"/>
            </w:r>
            <w:r>
              <w:rPr>
                <w:noProof/>
                <w:webHidden/>
              </w:rPr>
              <w:instrText xml:space="preserve"> PAGEREF _Toc200710265 \h </w:instrText>
            </w:r>
            <w:r>
              <w:rPr>
                <w:noProof/>
                <w:webHidden/>
              </w:rPr>
            </w:r>
            <w:r>
              <w:rPr>
                <w:noProof/>
                <w:webHidden/>
              </w:rPr>
              <w:fldChar w:fldCharType="separate"/>
            </w:r>
            <w:r>
              <w:rPr>
                <w:noProof/>
                <w:webHidden/>
              </w:rPr>
              <w:t>69</w:t>
            </w:r>
            <w:r>
              <w:rPr>
                <w:noProof/>
                <w:webHidden/>
              </w:rPr>
              <w:fldChar w:fldCharType="end"/>
            </w:r>
          </w:hyperlink>
        </w:p>
        <w:p w14:paraId="4B160AF3" w14:textId="68BD1680"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6" w:history="1">
            <w:r w:rsidRPr="00606836">
              <w:rPr>
                <w:rStyle w:val="Hipervnculo"/>
                <w:noProof/>
              </w:rPr>
              <w:t>8.2.2.</w:t>
            </w:r>
            <w:r>
              <w:rPr>
                <w:rFonts w:eastAsiaTheme="minorEastAsia" w:cstheme="minorBidi"/>
                <w:smallCaps w:val="0"/>
                <w:noProof/>
                <w:kern w:val="2"/>
                <w:lang w:eastAsia="es-ES" w:bidi="ar-SA"/>
                <w14:ligatures w14:val="standardContextual"/>
              </w:rPr>
              <w:tab/>
            </w:r>
            <w:r w:rsidRPr="00606836">
              <w:rPr>
                <w:rStyle w:val="Hipervnculo"/>
                <w:noProof/>
              </w:rPr>
              <w:t>Riesgos en la zona de uso</w:t>
            </w:r>
            <w:r>
              <w:rPr>
                <w:noProof/>
                <w:webHidden/>
              </w:rPr>
              <w:tab/>
            </w:r>
            <w:r>
              <w:rPr>
                <w:noProof/>
                <w:webHidden/>
              </w:rPr>
              <w:fldChar w:fldCharType="begin"/>
            </w:r>
            <w:r>
              <w:rPr>
                <w:noProof/>
                <w:webHidden/>
              </w:rPr>
              <w:instrText xml:space="preserve"> PAGEREF _Toc200710266 \h </w:instrText>
            </w:r>
            <w:r>
              <w:rPr>
                <w:noProof/>
                <w:webHidden/>
              </w:rPr>
            </w:r>
            <w:r>
              <w:rPr>
                <w:noProof/>
                <w:webHidden/>
              </w:rPr>
              <w:fldChar w:fldCharType="separate"/>
            </w:r>
            <w:r>
              <w:rPr>
                <w:noProof/>
                <w:webHidden/>
              </w:rPr>
              <w:t>69</w:t>
            </w:r>
            <w:r>
              <w:rPr>
                <w:noProof/>
                <w:webHidden/>
              </w:rPr>
              <w:fldChar w:fldCharType="end"/>
            </w:r>
          </w:hyperlink>
        </w:p>
        <w:p w14:paraId="27AEEBD0" w14:textId="65A1E2BF" w:rsidR="00897BDD" w:rsidRDefault="00897BDD">
          <w:pPr>
            <w:pStyle w:val="TDC1"/>
            <w:tabs>
              <w:tab w:val="left" w:pos="390"/>
              <w:tab w:val="right" w:pos="9016"/>
            </w:tabs>
            <w:rPr>
              <w:rFonts w:eastAsiaTheme="minorEastAsia" w:cstheme="minorBidi"/>
              <w:b w:val="0"/>
              <w:bCs w:val="0"/>
              <w:caps w:val="0"/>
              <w:noProof/>
              <w:kern w:val="2"/>
              <w:u w:val="none"/>
              <w:lang w:eastAsia="es-ES" w:bidi="ar-SA"/>
              <w14:ligatures w14:val="standardContextual"/>
            </w:rPr>
          </w:pPr>
          <w:hyperlink w:anchor="_Toc200710267" w:history="1">
            <w:r w:rsidRPr="00606836">
              <w:rPr>
                <w:rStyle w:val="Hipervnculo"/>
                <w:noProof/>
              </w:rPr>
              <w:t>9.</w:t>
            </w:r>
            <w:r>
              <w:rPr>
                <w:rFonts w:eastAsiaTheme="minorEastAsia" w:cstheme="minorBidi"/>
                <w:b w:val="0"/>
                <w:bCs w:val="0"/>
                <w:caps w:val="0"/>
                <w:noProof/>
                <w:kern w:val="2"/>
                <w:u w:val="none"/>
                <w:lang w:eastAsia="es-ES" w:bidi="ar-SA"/>
                <w14:ligatures w14:val="standardContextual"/>
              </w:rPr>
              <w:tab/>
            </w:r>
            <w:r w:rsidRPr="00606836">
              <w:rPr>
                <w:rStyle w:val="Hipervnculo"/>
                <w:noProof/>
              </w:rPr>
              <w:t>CONTROL Y VERIFICACIÓN DEL CUMPLIMIENTO</w:t>
            </w:r>
            <w:r>
              <w:rPr>
                <w:noProof/>
                <w:webHidden/>
              </w:rPr>
              <w:tab/>
            </w:r>
            <w:r>
              <w:rPr>
                <w:noProof/>
                <w:webHidden/>
              </w:rPr>
              <w:fldChar w:fldCharType="begin"/>
            </w:r>
            <w:r>
              <w:rPr>
                <w:noProof/>
                <w:webHidden/>
              </w:rPr>
              <w:instrText xml:space="preserve"> PAGEREF _Toc200710267 \h </w:instrText>
            </w:r>
            <w:r>
              <w:rPr>
                <w:noProof/>
                <w:webHidden/>
              </w:rPr>
            </w:r>
            <w:r>
              <w:rPr>
                <w:noProof/>
                <w:webHidden/>
              </w:rPr>
              <w:fldChar w:fldCharType="separate"/>
            </w:r>
            <w:r>
              <w:rPr>
                <w:noProof/>
                <w:webHidden/>
              </w:rPr>
              <w:t>70</w:t>
            </w:r>
            <w:r>
              <w:rPr>
                <w:noProof/>
                <w:webHidden/>
              </w:rPr>
              <w:fldChar w:fldCharType="end"/>
            </w:r>
          </w:hyperlink>
        </w:p>
        <w:p w14:paraId="7C9954BD" w14:textId="360CE714"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68" w:history="1">
            <w:r w:rsidRPr="00606836">
              <w:rPr>
                <w:rStyle w:val="Hipervnculo"/>
                <w:noProof/>
              </w:rPr>
              <w:t>9.1.</w:t>
            </w:r>
            <w:r>
              <w:rPr>
                <w:rFonts w:eastAsiaTheme="minorEastAsia" w:cstheme="minorBidi"/>
                <w:b w:val="0"/>
                <w:bCs w:val="0"/>
                <w:smallCaps w:val="0"/>
                <w:noProof/>
                <w:kern w:val="2"/>
                <w:lang w:eastAsia="es-ES" w:bidi="ar-SA"/>
                <w14:ligatures w14:val="standardContextual"/>
              </w:rPr>
              <w:tab/>
            </w:r>
            <w:r w:rsidRPr="00606836">
              <w:rPr>
                <w:rStyle w:val="Hipervnculo"/>
                <w:noProof/>
              </w:rPr>
              <w:t>SÍNTESIS DE MEDIDAS IMPLANTADAS</w:t>
            </w:r>
            <w:r>
              <w:rPr>
                <w:noProof/>
                <w:webHidden/>
              </w:rPr>
              <w:tab/>
            </w:r>
            <w:r>
              <w:rPr>
                <w:noProof/>
                <w:webHidden/>
              </w:rPr>
              <w:fldChar w:fldCharType="begin"/>
            </w:r>
            <w:r>
              <w:rPr>
                <w:noProof/>
                <w:webHidden/>
              </w:rPr>
              <w:instrText xml:space="preserve"> PAGEREF _Toc200710268 \h </w:instrText>
            </w:r>
            <w:r>
              <w:rPr>
                <w:noProof/>
                <w:webHidden/>
              </w:rPr>
            </w:r>
            <w:r>
              <w:rPr>
                <w:noProof/>
                <w:webHidden/>
              </w:rPr>
              <w:fldChar w:fldCharType="separate"/>
            </w:r>
            <w:r>
              <w:rPr>
                <w:noProof/>
                <w:webHidden/>
              </w:rPr>
              <w:t>70</w:t>
            </w:r>
            <w:r>
              <w:rPr>
                <w:noProof/>
                <w:webHidden/>
              </w:rPr>
              <w:fldChar w:fldCharType="end"/>
            </w:r>
          </w:hyperlink>
        </w:p>
        <w:p w14:paraId="2154D01F" w14:textId="0FEF764D"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69" w:history="1">
            <w:r w:rsidRPr="00606836">
              <w:rPr>
                <w:rStyle w:val="Hipervnculo"/>
                <w:noProof/>
              </w:rPr>
              <w:t>9.1.1.</w:t>
            </w:r>
            <w:r>
              <w:rPr>
                <w:rFonts w:eastAsiaTheme="minorEastAsia" w:cstheme="minorBidi"/>
                <w:smallCaps w:val="0"/>
                <w:noProof/>
                <w:kern w:val="2"/>
                <w:lang w:eastAsia="es-ES" w:bidi="ar-SA"/>
                <w14:ligatures w14:val="standardContextual"/>
              </w:rPr>
              <w:tab/>
            </w:r>
            <w:r w:rsidRPr="00606836">
              <w:rPr>
                <w:rStyle w:val="Hipervnculo"/>
                <w:noProof/>
              </w:rPr>
              <w:t>Instalaciones de tratamiento y regeneración del agua</w:t>
            </w:r>
            <w:r>
              <w:rPr>
                <w:noProof/>
                <w:webHidden/>
              </w:rPr>
              <w:tab/>
            </w:r>
            <w:r>
              <w:rPr>
                <w:noProof/>
                <w:webHidden/>
              </w:rPr>
              <w:fldChar w:fldCharType="begin"/>
            </w:r>
            <w:r>
              <w:rPr>
                <w:noProof/>
                <w:webHidden/>
              </w:rPr>
              <w:instrText xml:space="preserve"> PAGEREF _Toc200710269 \h </w:instrText>
            </w:r>
            <w:r>
              <w:rPr>
                <w:noProof/>
                <w:webHidden/>
              </w:rPr>
            </w:r>
            <w:r>
              <w:rPr>
                <w:noProof/>
                <w:webHidden/>
              </w:rPr>
              <w:fldChar w:fldCharType="separate"/>
            </w:r>
            <w:r>
              <w:rPr>
                <w:noProof/>
                <w:webHidden/>
              </w:rPr>
              <w:t>70</w:t>
            </w:r>
            <w:r>
              <w:rPr>
                <w:noProof/>
                <w:webHidden/>
              </w:rPr>
              <w:fldChar w:fldCharType="end"/>
            </w:r>
          </w:hyperlink>
        </w:p>
        <w:p w14:paraId="4DC0F9AC" w14:textId="544D4272"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70" w:history="1">
            <w:r w:rsidRPr="00606836">
              <w:rPr>
                <w:rStyle w:val="Hipervnculo"/>
                <w:noProof/>
              </w:rPr>
              <w:t>9.1.2.</w:t>
            </w:r>
            <w:r>
              <w:rPr>
                <w:rFonts w:eastAsiaTheme="minorEastAsia" w:cstheme="minorBidi"/>
                <w:smallCaps w:val="0"/>
                <w:noProof/>
                <w:kern w:val="2"/>
                <w:lang w:eastAsia="es-ES" w:bidi="ar-SA"/>
                <w14:ligatures w14:val="standardContextual"/>
              </w:rPr>
              <w:tab/>
            </w:r>
            <w:r w:rsidRPr="00606836">
              <w:rPr>
                <w:rStyle w:val="Hipervnculo"/>
                <w:noProof/>
              </w:rPr>
              <w:t>Sistema de distribución y almacenamiento</w:t>
            </w:r>
            <w:r>
              <w:rPr>
                <w:noProof/>
                <w:webHidden/>
              </w:rPr>
              <w:tab/>
            </w:r>
            <w:r>
              <w:rPr>
                <w:noProof/>
                <w:webHidden/>
              </w:rPr>
              <w:fldChar w:fldCharType="begin"/>
            </w:r>
            <w:r>
              <w:rPr>
                <w:noProof/>
                <w:webHidden/>
              </w:rPr>
              <w:instrText xml:space="preserve"> PAGEREF _Toc200710270 \h </w:instrText>
            </w:r>
            <w:r>
              <w:rPr>
                <w:noProof/>
                <w:webHidden/>
              </w:rPr>
            </w:r>
            <w:r>
              <w:rPr>
                <w:noProof/>
                <w:webHidden/>
              </w:rPr>
              <w:fldChar w:fldCharType="separate"/>
            </w:r>
            <w:r>
              <w:rPr>
                <w:noProof/>
                <w:webHidden/>
              </w:rPr>
              <w:t>70</w:t>
            </w:r>
            <w:r>
              <w:rPr>
                <w:noProof/>
                <w:webHidden/>
              </w:rPr>
              <w:fldChar w:fldCharType="end"/>
            </w:r>
          </w:hyperlink>
        </w:p>
        <w:p w14:paraId="7F370F1A" w14:textId="2045FE27" w:rsidR="00897BDD" w:rsidRDefault="00897BDD">
          <w:pPr>
            <w:pStyle w:val="TDC3"/>
            <w:tabs>
              <w:tab w:val="left" w:pos="721"/>
              <w:tab w:val="right" w:pos="9016"/>
            </w:tabs>
            <w:rPr>
              <w:rFonts w:eastAsiaTheme="minorEastAsia" w:cstheme="minorBidi"/>
              <w:smallCaps w:val="0"/>
              <w:noProof/>
              <w:kern w:val="2"/>
              <w:lang w:eastAsia="es-ES" w:bidi="ar-SA"/>
              <w14:ligatures w14:val="standardContextual"/>
            </w:rPr>
          </w:pPr>
          <w:hyperlink w:anchor="_Toc200710271" w:history="1">
            <w:r w:rsidRPr="00606836">
              <w:rPr>
                <w:rStyle w:val="Hipervnculo"/>
                <w:noProof/>
              </w:rPr>
              <w:t>9.1.3.</w:t>
            </w:r>
            <w:r>
              <w:rPr>
                <w:rFonts w:eastAsiaTheme="minorEastAsia" w:cstheme="minorBidi"/>
                <w:smallCaps w:val="0"/>
                <w:noProof/>
                <w:kern w:val="2"/>
                <w:lang w:eastAsia="es-ES" w:bidi="ar-SA"/>
                <w14:ligatures w14:val="standardContextual"/>
              </w:rPr>
              <w:tab/>
            </w:r>
            <w:r w:rsidRPr="00606836">
              <w:rPr>
                <w:rStyle w:val="Hipervnculo"/>
                <w:noProof/>
              </w:rPr>
              <w:t>Zona de uso</w:t>
            </w:r>
            <w:r>
              <w:rPr>
                <w:noProof/>
                <w:webHidden/>
              </w:rPr>
              <w:tab/>
            </w:r>
            <w:r>
              <w:rPr>
                <w:noProof/>
                <w:webHidden/>
              </w:rPr>
              <w:fldChar w:fldCharType="begin"/>
            </w:r>
            <w:r>
              <w:rPr>
                <w:noProof/>
                <w:webHidden/>
              </w:rPr>
              <w:instrText xml:space="preserve"> PAGEREF _Toc200710271 \h </w:instrText>
            </w:r>
            <w:r>
              <w:rPr>
                <w:noProof/>
                <w:webHidden/>
              </w:rPr>
            </w:r>
            <w:r>
              <w:rPr>
                <w:noProof/>
                <w:webHidden/>
              </w:rPr>
              <w:fldChar w:fldCharType="separate"/>
            </w:r>
            <w:r>
              <w:rPr>
                <w:noProof/>
                <w:webHidden/>
              </w:rPr>
              <w:t>70</w:t>
            </w:r>
            <w:r>
              <w:rPr>
                <w:noProof/>
                <w:webHidden/>
              </w:rPr>
              <w:fldChar w:fldCharType="end"/>
            </w:r>
          </w:hyperlink>
        </w:p>
        <w:p w14:paraId="7E4B4D8E" w14:textId="259DA490" w:rsidR="00897BDD" w:rsidRDefault="00897BDD">
          <w:pPr>
            <w:pStyle w:val="TDC2"/>
            <w:tabs>
              <w:tab w:val="left" w:pos="561"/>
              <w:tab w:val="right" w:pos="9016"/>
            </w:tabs>
            <w:rPr>
              <w:rFonts w:eastAsiaTheme="minorEastAsia" w:cstheme="minorBidi"/>
              <w:b w:val="0"/>
              <w:bCs w:val="0"/>
              <w:smallCaps w:val="0"/>
              <w:noProof/>
              <w:kern w:val="2"/>
              <w:lang w:eastAsia="es-ES" w:bidi="ar-SA"/>
              <w14:ligatures w14:val="standardContextual"/>
            </w:rPr>
          </w:pPr>
          <w:hyperlink w:anchor="_Toc200710272" w:history="1">
            <w:r w:rsidRPr="00606836">
              <w:rPr>
                <w:rStyle w:val="Hipervnculo"/>
                <w:noProof/>
              </w:rPr>
              <w:t>9.2.</w:t>
            </w:r>
            <w:r>
              <w:rPr>
                <w:rFonts w:eastAsiaTheme="minorEastAsia" w:cstheme="minorBidi"/>
                <w:b w:val="0"/>
                <w:bCs w:val="0"/>
                <w:smallCaps w:val="0"/>
                <w:noProof/>
                <w:kern w:val="2"/>
                <w:lang w:eastAsia="es-ES" w:bidi="ar-SA"/>
                <w14:ligatures w14:val="standardContextual"/>
              </w:rPr>
              <w:tab/>
            </w:r>
            <w:r w:rsidRPr="00606836">
              <w:rPr>
                <w:rStyle w:val="Hipervnculo"/>
                <w:noProof/>
              </w:rPr>
              <w:t>MEDIDAS CORRECTORAS</w:t>
            </w:r>
            <w:r>
              <w:rPr>
                <w:noProof/>
                <w:webHidden/>
              </w:rPr>
              <w:tab/>
            </w:r>
            <w:r>
              <w:rPr>
                <w:noProof/>
                <w:webHidden/>
              </w:rPr>
              <w:fldChar w:fldCharType="begin"/>
            </w:r>
            <w:r>
              <w:rPr>
                <w:noProof/>
                <w:webHidden/>
              </w:rPr>
              <w:instrText xml:space="preserve"> PAGEREF _Toc200710272 \h </w:instrText>
            </w:r>
            <w:r>
              <w:rPr>
                <w:noProof/>
                <w:webHidden/>
              </w:rPr>
            </w:r>
            <w:r>
              <w:rPr>
                <w:noProof/>
                <w:webHidden/>
              </w:rPr>
              <w:fldChar w:fldCharType="separate"/>
            </w:r>
            <w:r>
              <w:rPr>
                <w:noProof/>
                <w:webHidden/>
              </w:rPr>
              <w:t>71</w:t>
            </w:r>
            <w:r>
              <w:rPr>
                <w:noProof/>
                <w:webHidden/>
              </w:rPr>
              <w:fldChar w:fldCharType="end"/>
            </w:r>
          </w:hyperlink>
        </w:p>
        <w:p w14:paraId="29EB3D32" w14:textId="1975F013" w:rsidR="00897BDD" w:rsidRDefault="00897BDD">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273" w:history="1">
            <w:r w:rsidRPr="00606836">
              <w:rPr>
                <w:rStyle w:val="Hipervnculo"/>
                <w:noProof/>
              </w:rPr>
              <w:t>10.</w:t>
            </w:r>
            <w:r>
              <w:rPr>
                <w:rFonts w:eastAsiaTheme="minorEastAsia" w:cstheme="minorBidi"/>
                <w:b w:val="0"/>
                <w:bCs w:val="0"/>
                <w:caps w:val="0"/>
                <w:noProof/>
                <w:kern w:val="2"/>
                <w:u w:val="none"/>
                <w:lang w:eastAsia="es-ES" w:bidi="ar-SA"/>
                <w14:ligatures w14:val="standardContextual"/>
              </w:rPr>
              <w:tab/>
            </w:r>
            <w:r w:rsidRPr="00606836">
              <w:rPr>
                <w:rStyle w:val="Hipervnculo"/>
                <w:noProof/>
              </w:rPr>
              <w:t>MECANISMOS DE COORDINACIÓN Y COMUNICACIÓN ENTRE ACTORES</w:t>
            </w:r>
            <w:r>
              <w:rPr>
                <w:noProof/>
                <w:webHidden/>
              </w:rPr>
              <w:tab/>
            </w:r>
            <w:r>
              <w:rPr>
                <w:noProof/>
                <w:webHidden/>
              </w:rPr>
              <w:fldChar w:fldCharType="begin"/>
            </w:r>
            <w:r>
              <w:rPr>
                <w:noProof/>
                <w:webHidden/>
              </w:rPr>
              <w:instrText xml:space="preserve"> PAGEREF _Toc200710273 \h </w:instrText>
            </w:r>
            <w:r>
              <w:rPr>
                <w:noProof/>
                <w:webHidden/>
              </w:rPr>
            </w:r>
            <w:r>
              <w:rPr>
                <w:noProof/>
                <w:webHidden/>
              </w:rPr>
              <w:fldChar w:fldCharType="separate"/>
            </w:r>
            <w:r>
              <w:rPr>
                <w:noProof/>
                <w:webHidden/>
              </w:rPr>
              <w:t>72</w:t>
            </w:r>
            <w:r>
              <w:rPr>
                <w:noProof/>
                <w:webHidden/>
              </w:rPr>
              <w:fldChar w:fldCharType="end"/>
            </w:r>
          </w:hyperlink>
        </w:p>
        <w:p w14:paraId="40975D56" w14:textId="13E842E2"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74" w:history="1">
            <w:r w:rsidRPr="00606836">
              <w:rPr>
                <w:rStyle w:val="Hipervnculo"/>
                <w:noProof/>
              </w:rPr>
              <w:t>10.1.</w:t>
            </w:r>
            <w:r>
              <w:rPr>
                <w:rFonts w:eastAsiaTheme="minorEastAsia" w:cstheme="minorBidi"/>
                <w:b w:val="0"/>
                <w:bCs w:val="0"/>
                <w:smallCaps w:val="0"/>
                <w:noProof/>
                <w:kern w:val="2"/>
                <w:lang w:eastAsia="es-ES" w:bidi="ar-SA"/>
                <w14:ligatures w14:val="standardContextual"/>
              </w:rPr>
              <w:tab/>
            </w:r>
            <w:r w:rsidRPr="00606836">
              <w:rPr>
                <w:rStyle w:val="Hipervnculo"/>
                <w:noProof/>
              </w:rPr>
              <w:t>CONTROL DE VERIFICACIÓN</w:t>
            </w:r>
            <w:r>
              <w:rPr>
                <w:noProof/>
                <w:webHidden/>
              </w:rPr>
              <w:tab/>
            </w:r>
            <w:r>
              <w:rPr>
                <w:noProof/>
                <w:webHidden/>
              </w:rPr>
              <w:fldChar w:fldCharType="begin"/>
            </w:r>
            <w:r>
              <w:rPr>
                <w:noProof/>
                <w:webHidden/>
              </w:rPr>
              <w:instrText xml:space="preserve"> PAGEREF _Toc200710274 \h </w:instrText>
            </w:r>
            <w:r>
              <w:rPr>
                <w:noProof/>
                <w:webHidden/>
              </w:rPr>
            </w:r>
            <w:r>
              <w:rPr>
                <w:noProof/>
                <w:webHidden/>
              </w:rPr>
              <w:fldChar w:fldCharType="separate"/>
            </w:r>
            <w:r>
              <w:rPr>
                <w:noProof/>
                <w:webHidden/>
              </w:rPr>
              <w:t>72</w:t>
            </w:r>
            <w:r>
              <w:rPr>
                <w:noProof/>
                <w:webHidden/>
              </w:rPr>
              <w:fldChar w:fldCharType="end"/>
            </w:r>
          </w:hyperlink>
        </w:p>
        <w:p w14:paraId="09E49299" w14:textId="39093F43"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75" w:history="1">
            <w:r w:rsidRPr="00606836">
              <w:rPr>
                <w:rStyle w:val="Hipervnculo"/>
                <w:noProof/>
              </w:rPr>
              <w:t>10.2.</w:t>
            </w:r>
            <w:r>
              <w:rPr>
                <w:rFonts w:eastAsiaTheme="minorEastAsia" w:cstheme="minorBidi"/>
                <w:b w:val="0"/>
                <w:bCs w:val="0"/>
                <w:smallCaps w:val="0"/>
                <w:noProof/>
                <w:kern w:val="2"/>
                <w:lang w:eastAsia="es-ES" w:bidi="ar-SA"/>
                <w14:ligatures w14:val="standardContextual"/>
              </w:rPr>
              <w:tab/>
            </w:r>
            <w:r w:rsidRPr="00606836">
              <w:rPr>
                <w:rStyle w:val="Hipervnculo"/>
                <w:noProof/>
              </w:rPr>
              <w:t>CONTROL OPERACIONAL</w:t>
            </w:r>
            <w:r>
              <w:rPr>
                <w:noProof/>
                <w:webHidden/>
              </w:rPr>
              <w:tab/>
            </w:r>
            <w:r>
              <w:rPr>
                <w:noProof/>
                <w:webHidden/>
              </w:rPr>
              <w:fldChar w:fldCharType="begin"/>
            </w:r>
            <w:r>
              <w:rPr>
                <w:noProof/>
                <w:webHidden/>
              </w:rPr>
              <w:instrText xml:space="preserve"> PAGEREF _Toc200710275 \h </w:instrText>
            </w:r>
            <w:r>
              <w:rPr>
                <w:noProof/>
                <w:webHidden/>
              </w:rPr>
            </w:r>
            <w:r>
              <w:rPr>
                <w:noProof/>
                <w:webHidden/>
              </w:rPr>
              <w:fldChar w:fldCharType="separate"/>
            </w:r>
            <w:r>
              <w:rPr>
                <w:noProof/>
                <w:webHidden/>
              </w:rPr>
              <w:t>72</w:t>
            </w:r>
            <w:r>
              <w:rPr>
                <w:noProof/>
                <w:webHidden/>
              </w:rPr>
              <w:fldChar w:fldCharType="end"/>
            </w:r>
          </w:hyperlink>
        </w:p>
        <w:p w14:paraId="20D8AFB5" w14:textId="1816A4CF" w:rsidR="00897BDD" w:rsidRDefault="00897BDD">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276" w:history="1">
            <w:r w:rsidRPr="00606836">
              <w:rPr>
                <w:rStyle w:val="Hipervnculo"/>
                <w:noProof/>
              </w:rPr>
              <w:t>10.2.1.</w:t>
            </w:r>
            <w:r>
              <w:rPr>
                <w:rFonts w:eastAsiaTheme="minorEastAsia" w:cstheme="minorBidi"/>
                <w:smallCaps w:val="0"/>
                <w:noProof/>
                <w:kern w:val="2"/>
                <w:lang w:eastAsia="es-ES" w:bidi="ar-SA"/>
                <w14:ligatures w14:val="standardContextual"/>
              </w:rPr>
              <w:tab/>
            </w:r>
            <w:r w:rsidRPr="00606836">
              <w:rPr>
                <w:rStyle w:val="Hipervnculo"/>
                <w:noProof/>
              </w:rPr>
              <w:t>Producción</w:t>
            </w:r>
            <w:r>
              <w:rPr>
                <w:noProof/>
                <w:webHidden/>
              </w:rPr>
              <w:tab/>
            </w:r>
            <w:r>
              <w:rPr>
                <w:noProof/>
                <w:webHidden/>
              </w:rPr>
              <w:fldChar w:fldCharType="begin"/>
            </w:r>
            <w:r>
              <w:rPr>
                <w:noProof/>
                <w:webHidden/>
              </w:rPr>
              <w:instrText xml:space="preserve"> PAGEREF _Toc200710276 \h </w:instrText>
            </w:r>
            <w:r>
              <w:rPr>
                <w:noProof/>
                <w:webHidden/>
              </w:rPr>
            </w:r>
            <w:r>
              <w:rPr>
                <w:noProof/>
                <w:webHidden/>
              </w:rPr>
              <w:fldChar w:fldCharType="separate"/>
            </w:r>
            <w:r>
              <w:rPr>
                <w:noProof/>
                <w:webHidden/>
              </w:rPr>
              <w:t>73</w:t>
            </w:r>
            <w:r>
              <w:rPr>
                <w:noProof/>
                <w:webHidden/>
              </w:rPr>
              <w:fldChar w:fldCharType="end"/>
            </w:r>
          </w:hyperlink>
        </w:p>
        <w:p w14:paraId="33D9681B" w14:textId="064E80A0" w:rsidR="00897BDD" w:rsidRDefault="00897BDD">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277" w:history="1">
            <w:r w:rsidRPr="00606836">
              <w:rPr>
                <w:rStyle w:val="Hipervnculo"/>
                <w:noProof/>
              </w:rPr>
              <w:t>10.2.2.</w:t>
            </w:r>
            <w:r>
              <w:rPr>
                <w:rFonts w:eastAsiaTheme="minorEastAsia" w:cstheme="minorBidi"/>
                <w:smallCaps w:val="0"/>
                <w:noProof/>
                <w:kern w:val="2"/>
                <w:lang w:eastAsia="es-ES" w:bidi="ar-SA"/>
                <w14:ligatures w14:val="standardContextual"/>
              </w:rPr>
              <w:tab/>
            </w:r>
            <w:r w:rsidRPr="00606836">
              <w:rPr>
                <w:rStyle w:val="Hipervnculo"/>
                <w:noProof/>
              </w:rPr>
              <w:t>Distribución y almacenamiento</w:t>
            </w:r>
            <w:r>
              <w:rPr>
                <w:noProof/>
                <w:webHidden/>
              </w:rPr>
              <w:tab/>
            </w:r>
            <w:r>
              <w:rPr>
                <w:noProof/>
                <w:webHidden/>
              </w:rPr>
              <w:fldChar w:fldCharType="begin"/>
            </w:r>
            <w:r>
              <w:rPr>
                <w:noProof/>
                <w:webHidden/>
              </w:rPr>
              <w:instrText xml:space="preserve"> PAGEREF _Toc200710277 \h </w:instrText>
            </w:r>
            <w:r>
              <w:rPr>
                <w:noProof/>
                <w:webHidden/>
              </w:rPr>
            </w:r>
            <w:r>
              <w:rPr>
                <w:noProof/>
                <w:webHidden/>
              </w:rPr>
              <w:fldChar w:fldCharType="separate"/>
            </w:r>
            <w:r>
              <w:rPr>
                <w:noProof/>
                <w:webHidden/>
              </w:rPr>
              <w:t>73</w:t>
            </w:r>
            <w:r>
              <w:rPr>
                <w:noProof/>
                <w:webHidden/>
              </w:rPr>
              <w:fldChar w:fldCharType="end"/>
            </w:r>
          </w:hyperlink>
        </w:p>
        <w:p w14:paraId="367B93E0" w14:textId="2F08EC2C" w:rsidR="00897BDD" w:rsidRDefault="00897BDD">
          <w:pPr>
            <w:pStyle w:val="TDC3"/>
            <w:tabs>
              <w:tab w:val="left" w:pos="833"/>
              <w:tab w:val="right" w:pos="9016"/>
            </w:tabs>
            <w:rPr>
              <w:rFonts w:eastAsiaTheme="minorEastAsia" w:cstheme="minorBidi"/>
              <w:smallCaps w:val="0"/>
              <w:noProof/>
              <w:kern w:val="2"/>
              <w:lang w:eastAsia="es-ES" w:bidi="ar-SA"/>
              <w14:ligatures w14:val="standardContextual"/>
            </w:rPr>
          </w:pPr>
          <w:hyperlink w:anchor="_Toc200710278" w:history="1">
            <w:r w:rsidRPr="00606836">
              <w:rPr>
                <w:rStyle w:val="Hipervnculo"/>
                <w:noProof/>
              </w:rPr>
              <w:t>10.2.3.</w:t>
            </w:r>
            <w:r>
              <w:rPr>
                <w:rFonts w:eastAsiaTheme="minorEastAsia" w:cstheme="minorBidi"/>
                <w:smallCaps w:val="0"/>
                <w:noProof/>
                <w:kern w:val="2"/>
                <w:lang w:eastAsia="es-ES" w:bidi="ar-SA"/>
                <w14:ligatures w14:val="standardContextual"/>
              </w:rPr>
              <w:tab/>
            </w:r>
            <w:r w:rsidRPr="00606836">
              <w:rPr>
                <w:rStyle w:val="Hipervnculo"/>
                <w:noProof/>
              </w:rPr>
              <w:t>Zona de uso</w:t>
            </w:r>
            <w:r>
              <w:rPr>
                <w:noProof/>
                <w:webHidden/>
              </w:rPr>
              <w:tab/>
            </w:r>
            <w:r>
              <w:rPr>
                <w:noProof/>
                <w:webHidden/>
              </w:rPr>
              <w:fldChar w:fldCharType="begin"/>
            </w:r>
            <w:r>
              <w:rPr>
                <w:noProof/>
                <w:webHidden/>
              </w:rPr>
              <w:instrText xml:space="preserve"> PAGEREF _Toc200710278 \h </w:instrText>
            </w:r>
            <w:r>
              <w:rPr>
                <w:noProof/>
                <w:webHidden/>
              </w:rPr>
            </w:r>
            <w:r>
              <w:rPr>
                <w:noProof/>
                <w:webHidden/>
              </w:rPr>
              <w:fldChar w:fldCharType="separate"/>
            </w:r>
            <w:r>
              <w:rPr>
                <w:noProof/>
                <w:webHidden/>
              </w:rPr>
              <w:t>73</w:t>
            </w:r>
            <w:r>
              <w:rPr>
                <w:noProof/>
                <w:webHidden/>
              </w:rPr>
              <w:fldChar w:fldCharType="end"/>
            </w:r>
          </w:hyperlink>
        </w:p>
        <w:p w14:paraId="3DE4B777" w14:textId="68DBFE5A"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79" w:history="1">
            <w:r w:rsidRPr="00606836">
              <w:rPr>
                <w:rStyle w:val="Hipervnculo"/>
                <w:noProof/>
              </w:rPr>
              <w:t>10.3.</w:t>
            </w:r>
            <w:r>
              <w:rPr>
                <w:rFonts w:eastAsiaTheme="minorEastAsia" w:cstheme="minorBidi"/>
                <w:b w:val="0"/>
                <w:bCs w:val="0"/>
                <w:smallCaps w:val="0"/>
                <w:noProof/>
                <w:kern w:val="2"/>
                <w:lang w:eastAsia="es-ES" w:bidi="ar-SA"/>
                <w14:ligatures w14:val="standardContextual"/>
              </w:rPr>
              <w:tab/>
            </w:r>
            <w:r w:rsidRPr="00606836">
              <w:rPr>
                <w:rStyle w:val="Hipervnculo"/>
                <w:noProof/>
              </w:rPr>
              <w:t>SISTEMA DE GESTIÓN DE LA CALIDAD</w:t>
            </w:r>
            <w:r>
              <w:rPr>
                <w:noProof/>
                <w:webHidden/>
              </w:rPr>
              <w:tab/>
            </w:r>
            <w:r>
              <w:rPr>
                <w:noProof/>
                <w:webHidden/>
              </w:rPr>
              <w:fldChar w:fldCharType="begin"/>
            </w:r>
            <w:r>
              <w:rPr>
                <w:noProof/>
                <w:webHidden/>
              </w:rPr>
              <w:instrText xml:space="preserve"> PAGEREF _Toc200710279 \h </w:instrText>
            </w:r>
            <w:r>
              <w:rPr>
                <w:noProof/>
                <w:webHidden/>
              </w:rPr>
            </w:r>
            <w:r>
              <w:rPr>
                <w:noProof/>
                <w:webHidden/>
              </w:rPr>
              <w:fldChar w:fldCharType="separate"/>
            </w:r>
            <w:r>
              <w:rPr>
                <w:noProof/>
                <w:webHidden/>
              </w:rPr>
              <w:t>73</w:t>
            </w:r>
            <w:r>
              <w:rPr>
                <w:noProof/>
                <w:webHidden/>
              </w:rPr>
              <w:fldChar w:fldCharType="end"/>
            </w:r>
          </w:hyperlink>
        </w:p>
        <w:p w14:paraId="0A5F27D3" w14:textId="1A9CD38C"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80" w:history="1">
            <w:r w:rsidRPr="00606836">
              <w:rPr>
                <w:rStyle w:val="Hipervnculo"/>
                <w:noProof/>
              </w:rPr>
              <w:t>10.4.</w:t>
            </w:r>
            <w:r>
              <w:rPr>
                <w:rFonts w:eastAsiaTheme="minorEastAsia" w:cstheme="minorBidi"/>
                <w:b w:val="0"/>
                <w:bCs w:val="0"/>
                <w:smallCaps w:val="0"/>
                <w:noProof/>
                <w:kern w:val="2"/>
                <w:lang w:eastAsia="es-ES" w:bidi="ar-SA"/>
                <w14:ligatures w14:val="standardContextual"/>
              </w:rPr>
              <w:tab/>
            </w:r>
            <w:r w:rsidRPr="00606836">
              <w:rPr>
                <w:rStyle w:val="Hipervnculo"/>
                <w:noProof/>
              </w:rPr>
              <w:t>SISTEMAS DE CONTROL MEDIOAMBIENTAL</w:t>
            </w:r>
            <w:r>
              <w:rPr>
                <w:noProof/>
                <w:webHidden/>
              </w:rPr>
              <w:tab/>
            </w:r>
            <w:r>
              <w:rPr>
                <w:noProof/>
                <w:webHidden/>
              </w:rPr>
              <w:fldChar w:fldCharType="begin"/>
            </w:r>
            <w:r>
              <w:rPr>
                <w:noProof/>
                <w:webHidden/>
              </w:rPr>
              <w:instrText xml:space="preserve"> PAGEREF _Toc200710280 \h </w:instrText>
            </w:r>
            <w:r>
              <w:rPr>
                <w:noProof/>
                <w:webHidden/>
              </w:rPr>
            </w:r>
            <w:r>
              <w:rPr>
                <w:noProof/>
                <w:webHidden/>
              </w:rPr>
              <w:fldChar w:fldCharType="separate"/>
            </w:r>
            <w:r>
              <w:rPr>
                <w:noProof/>
                <w:webHidden/>
              </w:rPr>
              <w:t>74</w:t>
            </w:r>
            <w:r>
              <w:rPr>
                <w:noProof/>
                <w:webHidden/>
              </w:rPr>
              <w:fldChar w:fldCharType="end"/>
            </w:r>
          </w:hyperlink>
        </w:p>
        <w:p w14:paraId="7F878A16" w14:textId="041980D6"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81" w:history="1">
            <w:r w:rsidRPr="00606836">
              <w:rPr>
                <w:rStyle w:val="Hipervnculo"/>
                <w:noProof/>
              </w:rPr>
              <w:t>10.5.</w:t>
            </w:r>
            <w:r>
              <w:rPr>
                <w:rFonts w:eastAsiaTheme="minorEastAsia" w:cstheme="minorBidi"/>
                <w:b w:val="0"/>
                <w:bCs w:val="0"/>
                <w:smallCaps w:val="0"/>
                <w:noProof/>
                <w:kern w:val="2"/>
                <w:lang w:eastAsia="es-ES" w:bidi="ar-SA"/>
                <w14:ligatures w14:val="standardContextual"/>
              </w:rPr>
              <w:tab/>
            </w:r>
            <w:r w:rsidRPr="00606836">
              <w:rPr>
                <w:rStyle w:val="Hipervnculo"/>
                <w:noProof/>
              </w:rPr>
              <w:t>REGISTRO DE SUCESOS</w:t>
            </w:r>
            <w:r>
              <w:rPr>
                <w:noProof/>
                <w:webHidden/>
              </w:rPr>
              <w:tab/>
            </w:r>
            <w:r>
              <w:rPr>
                <w:noProof/>
                <w:webHidden/>
              </w:rPr>
              <w:fldChar w:fldCharType="begin"/>
            </w:r>
            <w:r>
              <w:rPr>
                <w:noProof/>
                <w:webHidden/>
              </w:rPr>
              <w:instrText xml:space="preserve"> PAGEREF _Toc200710281 \h </w:instrText>
            </w:r>
            <w:r>
              <w:rPr>
                <w:noProof/>
                <w:webHidden/>
              </w:rPr>
            </w:r>
            <w:r>
              <w:rPr>
                <w:noProof/>
                <w:webHidden/>
              </w:rPr>
              <w:fldChar w:fldCharType="separate"/>
            </w:r>
            <w:r>
              <w:rPr>
                <w:noProof/>
                <w:webHidden/>
              </w:rPr>
              <w:t>74</w:t>
            </w:r>
            <w:r>
              <w:rPr>
                <w:noProof/>
                <w:webHidden/>
              </w:rPr>
              <w:fldChar w:fldCharType="end"/>
            </w:r>
          </w:hyperlink>
        </w:p>
        <w:p w14:paraId="0DC9764A" w14:textId="1BF913EA"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82" w:history="1">
            <w:r w:rsidRPr="00606836">
              <w:rPr>
                <w:rStyle w:val="Hipervnculo"/>
                <w:noProof/>
              </w:rPr>
              <w:t>10.6.</w:t>
            </w:r>
            <w:r>
              <w:rPr>
                <w:rFonts w:eastAsiaTheme="minorEastAsia" w:cstheme="minorBidi"/>
                <w:b w:val="0"/>
                <w:bCs w:val="0"/>
                <w:smallCaps w:val="0"/>
                <w:noProof/>
                <w:kern w:val="2"/>
                <w:lang w:eastAsia="es-ES" w:bidi="ar-SA"/>
                <w14:ligatures w14:val="standardContextual"/>
              </w:rPr>
              <w:tab/>
            </w:r>
            <w:r w:rsidRPr="00606836">
              <w:rPr>
                <w:rStyle w:val="Hipervnculo"/>
                <w:noProof/>
              </w:rPr>
              <w:t>SISTEMAS DE GESTIÓN DE INCIDENTES Y EMERGENCIAS</w:t>
            </w:r>
            <w:r>
              <w:rPr>
                <w:noProof/>
                <w:webHidden/>
              </w:rPr>
              <w:tab/>
            </w:r>
            <w:r>
              <w:rPr>
                <w:noProof/>
                <w:webHidden/>
              </w:rPr>
              <w:fldChar w:fldCharType="begin"/>
            </w:r>
            <w:r>
              <w:rPr>
                <w:noProof/>
                <w:webHidden/>
              </w:rPr>
              <w:instrText xml:space="preserve"> PAGEREF _Toc200710282 \h </w:instrText>
            </w:r>
            <w:r>
              <w:rPr>
                <w:noProof/>
                <w:webHidden/>
              </w:rPr>
            </w:r>
            <w:r>
              <w:rPr>
                <w:noProof/>
                <w:webHidden/>
              </w:rPr>
              <w:fldChar w:fldCharType="separate"/>
            </w:r>
            <w:r>
              <w:rPr>
                <w:noProof/>
                <w:webHidden/>
              </w:rPr>
              <w:t>74</w:t>
            </w:r>
            <w:r>
              <w:rPr>
                <w:noProof/>
                <w:webHidden/>
              </w:rPr>
              <w:fldChar w:fldCharType="end"/>
            </w:r>
          </w:hyperlink>
        </w:p>
        <w:p w14:paraId="04CBB7F3" w14:textId="2AB40682" w:rsidR="00897BDD" w:rsidRDefault="00897BDD">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283" w:history="1">
            <w:r w:rsidRPr="00606836">
              <w:rPr>
                <w:rStyle w:val="Hipervnculo"/>
                <w:noProof/>
              </w:rPr>
              <w:t>11.</w:t>
            </w:r>
            <w:r>
              <w:rPr>
                <w:rFonts w:eastAsiaTheme="minorEastAsia" w:cstheme="minorBidi"/>
                <w:b w:val="0"/>
                <w:bCs w:val="0"/>
                <w:caps w:val="0"/>
                <w:noProof/>
                <w:kern w:val="2"/>
                <w:u w:val="none"/>
                <w:lang w:eastAsia="es-ES" w:bidi="ar-SA"/>
                <w14:ligatures w14:val="standardContextual"/>
              </w:rPr>
              <w:tab/>
            </w:r>
            <w:r w:rsidRPr="00606836">
              <w:rPr>
                <w:rStyle w:val="Hipervnculo"/>
                <w:noProof/>
              </w:rPr>
              <w:t>BIBLIOGRAFÍA</w:t>
            </w:r>
            <w:r>
              <w:rPr>
                <w:noProof/>
                <w:webHidden/>
              </w:rPr>
              <w:tab/>
            </w:r>
            <w:r>
              <w:rPr>
                <w:noProof/>
                <w:webHidden/>
              </w:rPr>
              <w:fldChar w:fldCharType="begin"/>
            </w:r>
            <w:r>
              <w:rPr>
                <w:noProof/>
                <w:webHidden/>
              </w:rPr>
              <w:instrText xml:space="preserve"> PAGEREF _Toc200710283 \h </w:instrText>
            </w:r>
            <w:r>
              <w:rPr>
                <w:noProof/>
                <w:webHidden/>
              </w:rPr>
            </w:r>
            <w:r>
              <w:rPr>
                <w:noProof/>
                <w:webHidden/>
              </w:rPr>
              <w:fldChar w:fldCharType="separate"/>
            </w:r>
            <w:r>
              <w:rPr>
                <w:noProof/>
                <w:webHidden/>
              </w:rPr>
              <w:t>77</w:t>
            </w:r>
            <w:r>
              <w:rPr>
                <w:noProof/>
                <w:webHidden/>
              </w:rPr>
              <w:fldChar w:fldCharType="end"/>
            </w:r>
          </w:hyperlink>
        </w:p>
        <w:p w14:paraId="165C8832" w14:textId="6408C37C" w:rsidR="00897BDD" w:rsidRDefault="00897BDD">
          <w:pPr>
            <w:pStyle w:val="TDC1"/>
            <w:tabs>
              <w:tab w:val="left" w:pos="497"/>
              <w:tab w:val="right" w:pos="9016"/>
            </w:tabs>
            <w:rPr>
              <w:rFonts w:eastAsiaTheme="minorEastAsia" w:cstheme="minorBidi"/>
              <w:b w:val="0"/>
              <w:bCs w:val="0"/>
              <w:caps w:val="0"/>
              <w:noProof/>
              <w:kern w:val="2"/>
              <w:u w:val="none"/>
              <w:lang w:eastAsia="es-ES" w:bidi="ar-SA"/>
              <w14:ligatures w14:val="standardContextual"/>
            </w:rPr>
          </w:pPr>
          <w:hyperlink w:anchor="_Toc200710284" w:history="1">
            <w:r w:rsidRPr="00606836">
              <w:rPr>
                <w:rStyle w:val="Hipervnculo"/>
                <w:rFonts w:asciiTheme="majorHAnsi" w:hAnsiTheme="majorHAnsi" w:cstheme="majorHAnsi"/>
                <w:noProof/>
              </w:rPr>
              <w:t>12.</w:t>
            </w:r>
            <w:r>
              <w:rPr>
                <w:rFonts w:eastAsiaTheme="minorEastAsia" w:cstheme="minorBidi"/>
                <w:b w:val="0"/>
                <w:bCs w:val="0"/>
                <w:caps w:val="0"/>
                <w:noProof/>
                <w:kern w:val="2"/>
                <w:u w:val="none"/>
                <w:lang w:eastAsia="es-ES" w:bidi="ar-SA"/>
                <w14:ligatures w14:val="standardContextual"/>
              </w:rPr>
              <w:tab/>
            </w:r>
            <w:r w:rsidRPr="00606836">
              <w:rPr>
                <w:rStyle w:val="Hipervnculo"/>
                <w:rFonts w:asciiTheme="majorHAnsi" w:hAnsiTheme="majorHAnsi" w:cstheme="majorHAnsi"/>
                <w:noProof/>
              </w:rPr>
              <w:t>ANEXOS AL PGRARI</w:t>
            </w:r>
            <w:r>
              <w:rPr>
                <w:noProof/>
                <w:webHidden/>
              </w:rPr>
              <w:tab/>
            </w:r>
            <w:r>
              <w:rPr>
                <w:noProof/>
                <w:webHidden/>
              </w:rPr>
              <w:fldChar w:fldCharType="begin"/>
            </w:r>
            <w:r>
              <w:rPr>
                <w:noProof/>
                <w:webHidden/>
              </w:rPr>
              <w:instrText xml:space="preserve"> PAGEREF _Toc200710284 \h </w:instrText>
            </w:r>
            <w:r>
              <w:rPr>
                <w:noProof/>
                <w:webHidden/>
              </w:rPr>
            </w:r>
            <w:r>
              <w:rPr>
                <w:noProof/>
                <w:webHidden/>
              </w:rPr>
              <w:fldChar w:fldCharType="separate"/>
            </w:r>
            <w:r>
              <w:rPr>
                <w:noProof/>
                <w:webHidden/>
              </w:rPr>
              <w:t>79</w:t>
            </w:r>
            <w:r>
              <w:rPr>
                <w:noProof/>
                <w:webHidden/>
              </w:rPr>
              <w:fldChar w:fldCharType="end"/>
            </w:r>
          </w:hyperlink>
        </w:p>
        <w:p w14:paraId="76E1B25D" w14:textId="5465947A" w:rsidR="00897BDD" w:rsidRDefault="00897BDD">
          <w:pPr>
            <w:pStyle w:val="TDC2"/>
            <w:tabs>
              <w:tab w:val="left" w:pos="672"/>
              <w:tab w:val="right" w:pos="9016"/>
            </w:tabs>
            <w:rPr>
              <w:rFonts w:eastAsiaTheme="minorEastAsia" w:cstheme="minorBidi"/>
              <w:b w:val="0"/>
              <w:bCs w:val="0"/>
              <w:smallCaps w:val="0"/>
              <w:noProof/>
              <w:kern w:val="2"/>
              <w:lang w:eastAsia="es-ES" w:bidi="ar-SA"/>
              <w14:ligatures w14:val="standardContextual"/>
            </w:rPr>
          </w:pPr>
          <w:hyperlink w:anchor="_Toc200710285" w:history="1">
            <w:r w:rsidRPr="00606836">
              <w:rPr>
                <w:rStyle w:val="Hipervnculo"/>
                <w:noProof/>
              </w:rPr>
              <w:t>12.1.</w:t>
            </w:r>
            <w:r>
              <w:rPr>
                <w:rFonts w:eastAsiaTheme="minorEastAsia" w:cstheme="minorBidi"/>
                <w:b w:val="0"/>
                <w:bCs w:val="0"/>
                <w:smallCaps w:val="0"/>
                <w:noProof/>
                <w:kern w:val="2"/>
                <w:lang w:eastAsia="es-ES" w:bidi="ar-SA"/>
                <w14:ligatures w14:val="standardContextual"/>
              </w:rPr>
              <w:tab/>
            </w:r>
            <w:r w:rsidRPr="00606836">
              <w:rPr>
                <w:rStyle w:val="Hipervnculo"/>
                <w:noProof/>
              </w:rPr>
              <w:t>ANEXO I. Acuerdos de conformidad del sistema de reutilización</w:t>
            </w:r>
            <w:r>
              <w:rPr>
                <w:noProof/>
                <w:webHidden/>
              </w:rPr>
              <w:tab/>
            </w:r>
            <w:r>
              <w:rPr>
                <w:noProof/>
                <w:webHidden/>
              </w:rPr>
              <w:fldChar w:fldCharType="begin"/>
            </w:r>
            <w:r>
              <w:rPr>
                <w:noProof/>
                <w:webHidden/>
              </w:rPr>
              <w:instrText xml:space="preserve"> PAGEREF _Toc200710285 \h </w:instrText>
            </w:r>
            <w:r>
              <w:rPr>
                <w:noProof/>
                <w:webHidden/>
              </w:rPr>
            </w:r>
            <w:r>
              <w:rPr>
                <w:noProof/>
                <w:webHidden/>
              </w:rPr>
              <w:fldChar w:fldCharType="separate"/>
            </w:r>
            <w:r>
              <w:rPr>
                <w:noProof/>
                <w:webHidden/>
              </w:rPr>
              <w:t>80</w:t>
            </w:r>
            <w:r>
              <w:rPr>
                <w:noProof/>
                <w:webHidden/>
              </w:rPr>
              <w:fldChar w:fldCharType="end"/>
            </w:r>
          </w:hyperlink>
        </w:p>
        <w:p w14:paraId="4B848F92" w14:textId="004AE9D2" w:rsidR="00897BDD" w:rsidRDefault="00897BDD">
          <w:pPr>
            <w:pStyle w:val="TDC1"/>
            <w:tabs>
              <w:tab w:val="left" w:pos="502"/>
              <w:tab w:val="right" w:pos="9016"/>
            </w:tabs>
            <w:rPr>
              <w:rFonts w:eastAsiaTheme="minorEastAsia" w:cstheme="minorBidi"/>
              <w:b w:val="0"/>
              <w:bCs w:val="0"/>
              <w:caps w:val="0"/>
              <w:noProof/>
              <w:kern w:val="2"/>
              <w:u w:val="none"/>
              <w:lang w:eastAsia="es-ES" w:bidi="ar-SA"/>
              <w14:ligatures w14:val="standardContextual"/>
            </w:rPr>
          </w:pPr>
          <w:hyperlink w:anchor="_Toc200710286" w:history="1">
            <w:r w:rsidRPr="00606836">
              <w:rPr>
                <w:rStyle w:val="Hipervnculo"/>
                <w:noProof/>
              </w:rPr>
              <w:t>13.</w:t>
            </w:r>
            <w:r>
              <w:rPr>
                <w:rFonts w:eastAsiaTheme="minorEastAsia" w:cstheme="minorBidi"/>
                <w:b w:val="0"/>
                <w:bCs w:val="0"/>
                <w:caps w:val="0"/>
                <w:noProof/>
                <w:kern w:val="2"/>
                <w:u w:val="none"/>
                <w:lang w:eastAsia="es-ES" w:bidi="ar-SA"/>
                <w14:ligatures w14:val="standardContextual"/>
              </w:rPr>
              <w:tab/>
            </w:r>
            <w:r w:rsidRPr="00606836">
              <w:rPr>
                <w:rStyle w:val="Hipervnculo"/>
                <w:noProof/>
              </w:rPr>
              <w:t>ANEXOS</w:t>
            </w:r>
            <w:r>
              <w:rPr>
                <w:noProof/>
                <w:webHidden/>
              </w:rPr>
              <w:tab/>
            </w:r>
            <w:r>
              <w:rPr>
                <w:noProof/>
                <w:webHidden/>
              </w:rPr>
              <w:fldChar w:fldCharType="begin"/>
            </w:r>
            <w:r>
              <w:rPr>
                <w:noProof/>
                <w:webHidden/>
              </w:rPr>
              <w:instrText xml:space="preserve"> PAGEREF _Toc200710286 \h </w:instrText>
            </w:r>
            <w:r>
              <w:rPr>
                <w:noProof/>
                <w:webHidden/>
              </w:rPr>
            </w:r>
            <w:r>
              <w:rPr>
                <w:noProof/>
                <w:webHidden/>
              </w:rPr>
              <w:fldChar w:fldCharType="separate"/>
            </w:r>
            <w:r>
              <w:rPr>
                <w:noProof/>
                <w:webHidden/>
              </w:rPr>
              <w:t>81</w:t>
            </w:r>
            <w:r>
              <w:rPr>
                <w:noProof/>
                <w:webHidden/>
              </w:rPr>
              <w:fldChar w:fldCharType="end"/>
            </w:r>
          </w:hyperlink>
        </w:p>
        <w:p w14:paraId="39B94CB3" w14:textId="3784C28F" w:rsidR="00897BDD" w:rsidRDefault="00897BDD" w:rsidP="00897BDD">
          <w:pPr>
            <w:pStyle w:val="TDC1"/>
            <w:tabs>
              <w:tab w:val="left" w:pos="660"/>
              <w:tab w:val="right" w:leader="underscore" w:pos="9016"/>
            </w:tabs>
          </w:pPr>
          <w:r>
            <w:rPr>
              <w:b w:val="0"/>
              <w:bCs w:val="0"/>
              <w:i/>
              <w:iCs/>
              <w:sz w:val="20"/>
              <w:szCs w:val="18"/>
            </w:rPr>
            <w:fldChar w:fldCharType="end"/>
          </w:r>
        </w:p>
      </w:sdtContent>
    </w:sdt>
    <w:p w14:paraId="55D96652" w14:textId="77777777" w:rsidR="002D52BD" w:rsidRDefault="00000000">
      <w:pPr>
        <w:pStyle w:val="Ttulo1"/>
        <w:ind w:firstLine="720"/>
      </w:pPr>
      <w:r>
        <w:br w:type="page"/>
      </w:r>
    </w:p>
    <w:p w14:paraId="10374257" w14:textId="77777777" w:rsidR="002D52BD" w:rsidRDefault="00000000">
      <w:pPr>
        <w:pStyle w:val="Ttulo1"/>
        <w:numPr>
          <w:ilvl w:val="0"/>
          <w:numId w:val="15"/>
        </w:numPr>
        <w:spacing w:before="240"/>
      </w:pPr>
      <w:bookmarkStart w:id="2" w:name="_Toc200710215"/>
      <w:r>
        <w:t>INTRODUCCIÓN</w:t>
      </w:r>
      <w:bookmarkEnd w:id="2"/>
    </w:p>
    <w:p w14:paraId="32F8C252"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Este documento tiene como objetivo establecer una guía para la realización del Plan de Gestión del Riesgo de Agua Regenerada en la Industria. En cada apartado, aparece una descripción de la información que debe desarrollarse (en negro) y texto (</w:t>
      </w:r>
      <w:r>
        <w:rPr>
          <w:rFonts w:ascii="Calibri" w:eastAsia="Calibri" w:hAnsi="Calibri" w:cs="Calibri"/>
          <w:color w:val="38761D"/>
          <w:sz w:val="23"/>
          <w:szCs w:val="23"/>
        </w:rPr>
        <w:t>en verde</w:t>
      </w:r>
      <w:r>
        <w:rPr>
          <w:rFonts w:ascii="Calibri" w:eastAsia="Calibri" w:hAnsi="Calibri" w:cs="Calibri"/>
          <w:color w:val="434343"/>
          <w:sz w:val="23"/>
          <w:szCs w:val="23"/>
        </w:rPr>
        <w:t>) que puede ser utilizado en el propio PGRARI.</w:t>
      </w:r>
    </w:p>
    <w:p w14:paraId="0C439EE8"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1933D8F7"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En un escenario mundial de alta incertidumbre, la reutilización de aguas regeneradas provenientes de estaciones depuradoras de aguas residuales urbanas (EDAR) y estaciones regeneradoras de aguas (ERA) ha surgido como una alternativa prometedora para sustituir otras fuentes de recursos y abordar las demandas de agua, ya sea para el uso industrial, urbano, el riego agrícola o la recarga de acuíferos, pudiendo constituir una herramienta de gran utilidad para afrontar los retos a los que se enfrenta la gestión del agua en las próximas décadas. </w:t>
      </w:r>
    </w:p>
    <w:p w14:paraId="7517356C"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La reutilización de agua es una actividad que puede extender el uso del agua ya utilizada y permite generar recursos hídricos adicionales a los convencionales manifestándose como un adecuado instrumento para resolver los problemas de escasez y de sequía, permitiendo aliviar la presión ejercida sobre los recursos hídricos disponibles en una región determinada, ayudando a reducir la carga contaminante y, mediante la aplicación de unas buenas prácticas, sirve para proteger el medio ambiente y la salud de las personas y los animales.</w:t>
      </w:r>
    </w:p>
    <w:p w14:paraId="16696B32"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La práctica de la reutilización de aguas depuradas supone una actuación medioambientalmente responsable por parte de los actores implicados, por una parte en la producción de las aguas regeneradas, como por parte de los consumidores de dichas aguas regeneradas.</w:t>
      </w:r>
    </w:p>
    <w:p w14:paraId="6542137C"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Esta segunda vida que se aplica al agua regenerada, permite liberar otros recursos de mejor calidad, que pueden así ser destinados a otros usos más exigentes, como el abastecimiento de agua potable.</w:t>
      </w:r>
    </w:p>
    <w:p w14:paraId="32F27056"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La reutilización del agua para el uso industrial, está enfocada como regla general en la legislación actual para las zonas donde la escasez del recurso hídrico es notable. </w:t>
      </w:r>
    </w:p>
    <w:p w14:paraId="19CC697D"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Las aplicaciones del agua regenerada en la industria se encuentran divididas en dos grandes categorías: </w:t>
      </w:r>
    </w:p>
    <w:p w14:paraId="51F79682" w14:textId="77777777" w:rsidR="002D52BD" w:rsidRDefault="00000000">
      <w:pPr>
        <w:pStyle w:val="normal1"/>
        <w:numPr>
          <w:ilvl w:val="0"/>
          <w:numId w:val="1"/>
        </w:numPr>
        <w:pBdr>
          <w:top w:val="nil"/>
          <w:left w:val="nil"/>
          <w:bottom w:val="nil"/>
          <w:right w:val="nil"/>
          <w:between w:val="nil"/>
        </w:pBdr>
        <w:spacing w:before="120"/>
        <w:jc w:val="both"/>
        <w:rPr>
          <w:rFonts w:ascii="Calibri" w:eastAsia="Calibri" w:hAnsi="Calibri" w:cs="Calibri"/>
          <w:color w:val="434343"/>
          <w:sz w:val="23"/>
          <w:szCs w:val="23"/>
        </w:rPr>
      </w:pPr>
      <w:r>
        <w:rPr>
          <w:rFonts w:ascii="Calibri" w:eastAsia="Calibri" w:hAnsi="Calibri" w:cs="Calibri"/>
          <w:color w:val="434343"/>
          <w:sz w:val="23"/>
          <w:szCs w:val="23"/>
        </w:rPr>
        <w:t>uso industrial excepto en la empresa alimentaria:  torres de refrigeración, aguas de proceso y aguas de limpieza.</w:t>
      </w:r>
    </w:p>
    <w:p w14:paraId="2255D89D" w14:textId="77777777" w:rsidR="002D52BD" w:rsidRDefault="00000000">
      <w:pPr>
        <w:pStyle w:val="normal1"/>
        <w:numPr>
          <w:ilvl w:val="0"/>
          <w:numId w:val="1"/>
        </w:numPr>
        <w:pBdr>
          <w:top w:val="nil"/>
          <w:left w:val="nil"/>
          <w:bottom w:val="nil"/>
          <w:right w:val="nil"/>
          <w:between w:val="nil"/>
        </w:pBdr>
        <w:spacing w:after="100"/>
        <w:jc w:val="both"/>
        <w:rPr>
          <w:rFonts w:ascii="Calibri" w:eastAsia="Calibri" w:hAnsi="Calibri" w:cs="Calibri"/>
          <w:color w:val="434343"/>
          <w:sz w:val="23"/>
          <w:szCs w:val="23"/>
        </w:rPr>
      </w:pPr>
      <w:r>
        <w:rPr>
          <w:rFonts w:ascii="Calibri" w:eastAsia="Calibri" w:hAnsi="Calibri" w:cs="Calibri"/>
          <w:color w:val="434343"/>
          <w:sz w:val="23"/>
          <w:szCs w:val="23"/>
        </w:rPr>
        <w:t>uso en la empresa alimentaria: aguas de limpieza de materias primas, superficies, etc. y aguas de proceso.</w:t>
      </w:r>
    </w:p>
    <w:p w14:paraId="5263BB47"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Sin embargo, la implementación efectiva de estas prácticas requiere un enfoque integral para gestionar los riesgos asociados, tanto técnicos, medioambientales, sanitarios y socioeconómicos.</w:t>
      </w:r>
    </w:p>
    <w:p w14:paraId="57146E21"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Así mismo, frente a otras posibilidades de suministro como son la desalación o los trasvases, la reutilización puede ser considerada como una alternativa menos costosa y que causa menos impactos y desequilibrios territoriales, además de mejorar la garantía de suministro. Por otro lado, su aplicación contribuye a un desarrollo sostenible y a la implantación de una economía circular, convirtiendo un problema (un residuo) en un recurso, pudiéndose generar incluso materias primas secundarias susceptibles de poder volver a ser reutilizadas (como los nutrientes).</w:t>
      </w:r>
    </w:p>
    <w:p w14:paraId="45D1D1F0"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Sin embargo, el uso de agua regenerada implica potenciales riesgos para la salud pública y el medio ambiente si no se opera por personal formado y con todos los medios posibles en la gestión adecuada de los peligros potenciales. Por este motivo, es fundamental establecer rigurosos procedimientos de gestión y monitorización del proceso que permita garantizar la seguridad y la calidad del agua reutilizada.</w:t>
      </w:r>
    </w:p>
    <w:p w14:paraId="1D6FB7E3" w14:textId="77777777" w:rsidR="002D52BD" w:rsidRDefault="00000000">
      <w:pPr>
        <w:pStyle w:val="Ttulo2"/>
        <w:numPr>
          <w:ilvl w:val="1"/>
          <w:numId w:val="15"/>
        </w:numPr>
        <w:spacing w:before="300"/>
        <w:rPr>
          <w:sz w:val="26"/>
          <w:szCs w:val="26"/>
        </w:rPr>
      </w:pPr>
      <w:bookmarkStart w:id="3" w:name="_Toc200710216"/>
      <w:r>
        <w:rPr>
          <w:sz w:val="26"/>
          <w:szCs w:val="26"/>
        </w:rPr>
        <w:t>OBJETO DEL PLAN DE GESTIÓN DEL RIESGO DE AGUAS REGENERADAS (PGRARI)</w:t>
      </w:r>
      <w:bookmarkEnd w:id="3"/>
    </w:p>
    <w:p w14:paraId="61EE2ED1" w14:textId="77777777" w:rsidR="002D52BD" w:rsidRDefault="00000000">
      <w:pPr>
        <w:pStyle w:val="normal1"/>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El Plan de Gestión del Riesgo del Agua Regenerada (</w:t>
      </w:r>
      <w:r>
        <w:rPr>
          <w:color w:val="38761D"/>
        </w:rPr>
        <w:t>PGRARI</w:t>
      </w:r>
      <w:r>
        <w:rPr>
          <w:rFonts w:ascii="Calibri" w:eastAsia="Calibri" w:hAnsi="Calibri" w:cs="Calibri"/>
          <w:color w:val="38761D"/>
          <w:sz w:val="23"/>
          <w:szCs w:val="23"/>
        </w:rPr>
        <w:t>) cumple con dos objetivos:</w:t>
      </w:r>
    </w:p>
    <w:p w14:paraId="09870057" w14:textId="77777777" w:rsidR="002D52BD" w:rsidRDefault="00000000">
      <w:pPr>
        <w:pStyle w:val="normal1"/>
        <w:numPr>
          <w:ilvl w:val="0"/>
          <w:numId w:val="17"/>
        </w:numPr>
        <w:spacing w:before="120"/>
        <w:jc w:val="both"/>
        <w:rPr>
          <w:rFonts w:ascii="Calibri" w:eastAsia="Calibri" w:hAnsi="Calibri" w:cs="Calibri"/>
          <w:color w:val="38761D"/>
          <w:sz w:val="23"/>
          <w:szCs w:val="23"/>
        </w:rPr>
      </w:pPr>
      <w:r>
        <w:rPr>
          <w:rFonts w:ascii="Calibri" w:eastAsia="Calibri" w:hAnsi="Calibri" w:cs="Calibri"/>
          <w:color w:val="38761D"/>
          <w:sz w:val="23"/>
          <w:szCs w:val="23"/>
        </w:rPr>
        <w:t>Documento básico que regula la gestión del riesgo en el sistema.</w:t>
      </w:r>
    </w:p>
    <w:p w14:paraId="1B24B91D" w14:textId="77777777" w:rsidR="002D52BD" w:rsidRDefault="00000000">
      <w:pPr>
        <w:pStyle w:val="normal1"/>
        <w:numPr>
          <w:ilvl w:val="0"/>
          <w:numId w:val="17"/>
        </w:numPr>
        <w:spacing w:after="100"/>
        <w:jc w:val="both"/>
        <w:rPr>
          <w:rFonts w:ascii="Calibri" w:eastAsia="Calibri" w:hAnsi="Calibri" w:cs="Calibri"/>
          <w:color w:val="38761D"/>
          <w:sz w:val="23"/>
          <w:szCs w:val="23"/>
        </w:rPr>
      </w:pPr>
      <w:r>
        <w:rPr>
          <w:rFonts w:ascii="Calibri" w:eastAsia="Calibri" w:hAnsi="Calibri" w:cs="Calibri"/>
          <w:color w:val="38761D"/>
          <w:sz w:val="23"/>
          <w:szCs w:val="23"/>
        </w:rPr>
        <w:t>Documento que reúne el condicionado de las diferentes autorizaciones otorgadas sobre el sistema de reutilización.</w:t>
      </w:r>
    </w:p>
    <w:p w14:paraId="6ADE4727"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La gestión del riesgo incluirá la identificación y la gestión proactiva del riesgo para garantizar que las aguas regeneradas se usen y gestionen con unos niveles aceptables de seguridad para la salud humana, el medio ambiente y la sanidad animal.</w:t>
      </w:r>
    </w:p>
    <w:p w14:paraId="6C5C9728" w14:textId="77777777" w:rsidR="002D52BD" w:rsidRDefault="00000000">
      <w:pPr>
        <w:pStyle w:val="Ttulo2"/>
        <w:numPr>
          <w:ilvl w:val="1"/>
          <w:numId w:val="15"/>
        </w:numPr>
        <w:spacing w:before="400"/>
      </w:pPr>
      <w:bookmarkStart w:id="4" w:name="_Toc200710217"/>
      <w:r>
        <w:t>GLOSARIO</w:t>
      </w:r>
      <w:bookmarkEnd w:id="4"/>
    </w:p>
    <w:p w14:paraId="371FBA44"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a) «agente peligroso»: agente biológico, químico, físico o radiológico que tiene el potencial de causar daños a las personas, los animales, los cultivos o las plantas, la biota terrestre, la biota acuática, los suelos o al medio ambiente en general;</w:t>
      </w:r>
    </w:p>
    <w:p w14:paraId="5739895C"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b) «aguas depuradas»: aguas residuales que han sido sometidas a un proceso de tratamiento que permita adecuar su calidad a la normativa de vertidos aplicable;</w:t>
      </w:r>
    </w:p>
    <w:p w14:paraId="55577346"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c) «aguas regeneradas»: aguas residuales depuradas que, en su caso, han sido sometidas a un proceso de tratamiento adicional o complementario que permite adecuar su calidad según su uso o destino;</w:t>
      </w:r>
    </w:p>
    <w:p w14:paraId="16EE3101"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d) «autocontrol»: programa de control sobre el funcionamiento del sistema de reutilización realizado por el titular de la autorización de producción y suministro, o por el titular de la concesión de uso de aguas regeneradas;</w:t>
      </w:r>
    </w:p>
    <w:p w14:paraId="4ADAAE68"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 «autoridad competente»: los organismos de cuenca en las demarcaciones hidrográficas intercomunitarias y las administraciones hidráulicas equivalentes de las comunidades autónomas en las demarcaciones hidrográficas intracomunitarias.</w:t>
      </w:r>
    </w:p>
    <w:p w14:paraId="4261AAB7"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f) «barrera»: cualquier medio que reduzca o evite un riesgo de infección humana impidiendo el contacto de aguas regeneradas con el producto ingerido y/o con las personas directamente expuestas; o bien, cualquier otro medio que reduzca la concentración de microorganismos en las aguas regeneradas y/o impida que sobrevivan en el producto ingerido;</w:t>
      </w:r>
    </w:p>
    <w:p w14:paraId="37DF0DA4"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g) «estación depuradora de aguas residuales»: conjunto de instalaciones en las que las aguas residuales, industriales o urbanas, son tratadas para su vertido a las aguas, en las condiciones previstas en la autorización de vertido;</w:t>
      </w:r>
    </w:p>
    <w:p w14:paraId="031B1A48"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h) «estación regeneradora de agua»: conjunto de instalaciones, independientes o integradas en una estación depuradora de aguas residuales, en las que las aguas son tratadas para ser reutilizadas para distintos usos o destinos, en las condiciones previstas en la autorización de producción y suministro;</w:t>
      </w:r>
    </w:p>
    <w:p w14:paraId="41CBFD7E"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i) «gestión del riesgo»: gestión sistemática que garantice de manera continuada que la reutilización del agua es segura en un contexto específico;</w:t>
      </w:r>
    </w:p>
    <w:p w14:paraId="49C8B39A"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j) «infraestructuras de almacenamiento y/o distribución»: conjunto de estructuras y sistemas que transportan y almacenan agua regenerada más allá de la salida de la estación regeneradora de agua, antes de su suministro a otros actores de la cadena.</w:t>
      </w:r>
    </w:p>
    <w:p w14:paraId="339EE9D9"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k) «medida correctiva»: acción o actividad apropiada a aplicar cuando ya ha ocurrido un suceso peligroso;</w:t>
      </w:r>
    </w:p>
    <w:p w14:paraId="727DE792"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 «medida preventiva»: acción o actividad apropiada que pueda prevenir o eliminar un riesgo para la salud o el medio ambiente, o que pueda reducirlo a un nivel aceptable;</w:t>
      </w:r>
    </w:p>
    <w:p w14:paraId="6329BFA7"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m) «operador de la estación depuradora de aguas residuales»: persona física o jurídica que representa a una entidad privada o pública y que es responsable del funcionamiento de una estación depuradora de aguas residuales;</w:t>
      </w:r>
    </w:p>
    <w:p w14:paraId="53AA4DFF"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n) «operador de la estación regeneradora de aguas»: persona física o jurídica que representa a una entidad privada o a una autoridad pública y que es responsable del funcionamiento de una estación regeneradora de agua;</w:t>
      </w:r>
    </w:p>
    <w:p w14:paraId="477F11CB"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o) «operador de las infraestructuras de almacenamiento y/o distribución»: persona física o jurídica que representa a una entidad privada o a una autoridad pública que, siendo productor y suministrador o usuario de agua regenerada, es responsable del funcionamiento de las infraestructuras de almacenamiento y/o distribución;</w:t>
      </w:r>
    </w:p>
    <w:p w14:paraId="70DA70A2"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p) «parte responsable»: agente del sistema de reutilización del agua que desempeña una función definida en el Plan de gestión del riesgo del agua regenerada. Incluye: operador de la estación regeneradora; operador estación depuradora, en su caso; el operador de las infraestructuras de almacenamiento y/o distribución.</w:t>
      </w:r>
    </w:p>
    <w:p w14:paraId="071FF988"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q) «primer usuario»: persona física o jurídica que ostenta la concesión para la primera utilización de las aguas derivadas;</w:t>
      </w:r>
    </w:p>
    <w:p w14:paraId="70B4817D"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r) «productor y suministrador»: entidad que produce y provee de aguas regeneradas para su uso por otros o para uso propio, y es titular de la autorización de producción y suministro;</w:t>
      </w:r>
    </w:p>
    <w:p w14:paraId="57D88342"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 «punto de cumplimiento de las aguas regeneradas» PCAR: punto geográfico en el que el operador de la estación regeneradora de aguas entrega las aguas regeneradas al siguiente actor de la cadena. Es en este punto en el que las aguas regeneradas deberán cumplir las condiciones exigidas en la autorización de producción y suministro de aguas regeneradas;</w:t>
      </w:r>
    </w:p>
    <w:p w14:paraId="283055B7"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t) «punto de entrega de las aguas depuradas» PEAD: punto geográfico en el que el operador de la estación depuradora de aguas residuales entrega las aguas depuradas al operador de la estación regeneradora de aguas. En este punto las aguas deberán cumplir las condiciones exigidas en la autorización de vertido y, en su caso, las descritas en el Plan de gestión del riesgo del agua regenerada;</w:t>
      </w:r>
    </w:p>
    <w:p w14:paraId="6155260B"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u) «punto de entrega de las aguas regeneradas» PEAR: punto geográfico en el que un operador entrega las aguas regeneradas a otro operador o usuario. Si este punto no coincide con el punto cumplimiento de las aguas regeneradas, las aguas deberán cumplir las condiciones exigidas en el Plan de gestión del riesgo del agua regenerada;</w:t>
      </w:r>
    </w:p>
    <w:p w14:paraId="1AA168A9"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v) «recirculación de aguas»: es el uso de las aguas residuales tratadas en operaciones y procesos industriales dentro de la misma actividad, que las genera, provenientes de la propia instalación, complejo industrial o instalaciones conectadas a las mismas estaciones de tratamiento y regeneración de agua;</w:t>
      </w:r>
    </w:p>
    <w:p w14:paraId="3D38EE1E"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w) «reutilización del agua»: utilización para un nuevo uso privativo, antes de su devolución al DPH o al dominio público marítimo-terrestre (DPMT), de las aguas que, habiendo sido utilizadas por quien las derivó, se han sometido a un tratamiento que permite adecuar su calidad al uso al que se van a destinar;</w:t>
      </w:r>
    </w:p>
    <w:p w14:paraId="4C13BCC1"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x) «riesgo»: probabilidad de que agentes peligrosos detectados causen daño en un plazo determinado, incluida la gravedad de las consecuencias;</w:t>
      </w:r>
    </w:p>
    <w:p w14:paraId="2C3D195F"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y) «sistema de reutilización del agua»: infraestructura y otros elementos técnicos necesarios para producir, suministrar y utilizar aguas regeneradas, con la dotación y calidad definidas según los usos o destinos previstos; comprende todos los elementos desde el punto de entrada de la estación depuradora de aguas residuales hasta el lugar de uso de las aguas regeneradas, con inclusión, en su caso, de la infraestructura de distribución y almacenamiento;</w:t>
      </w:r>
    </w:p>
    <w:p w14:paraId="3F032282"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z) «suceso peligroso»: acontecimiento en el que las personas o el medio ambiente se ven expuestas a un agente peligroso dentro del sistema. Puede tratarse de un incidente o una situación que introduzca o libere el agente peligroso en el medio ambiente en el que viven o trabajan las personas, amplifica la concentración de un agente peligroso o no logra eliminarlo del medio ambiente humano;</w:t>
      </w:r>
    </w:p>
    <w:p w14:paraId="764FBCA0"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aa) «usuario final del agua regenerada»: persona física o jurídica pública o privada que utiliza el agua regenerada para el uso previsto.</w:t>
      </w:r>
    </w:p>
    <w:p w14:paraId="6C043970" w14:textId="77777777" w:rsidR="002D52BD" w:rsidRDefault="00000000">
      <w:pPr>
        <w:pStyle w:val="Ttulo2"/>
        <w:numPr>
          <w:ilvl w:val="1"/>
          <w:numId w:val="15"/>
        </w:numPr>
        <w:spacing w:before="400"/>
      </w:pPr>
      <w:bookmarkStart w:id="5" w:name="_Toc200710218"/>
      <w:r>
        <w:t>NORMATIVA DE APLICACIÓN</w:t>
      </w:r>
      <w:bookmarkEnd w:id="5"/>
      <w:r>
        <w:rPr>
          <w:color w:val="434343"/>
          <w:sz w:val="23"/>
          <w:szCs w:val="23"/>
        </w:rPr>
        <w:tab/>
      </w:r>
    </w:p>
    <w:p w14:paraId="791C6C81" w14:textId="77777777" w:rsidR="002D52BD" w:rsidRDefault="00000000">
      <w:pPr>
        <w:pStyle w:val="Ttulo3"/>
        <w:numPr>
          <w:ilvl w:val="2"/>
          <w:numId w:val="15"/>
        </w:numPr>
      </w:pPr>
      <w:bookmarkStart w:id="6" w:name="_Toc200710219"/>
      <w:r>
        <w:t>Reglamento (UE) 2020/741. Requisitos mínimos para la reutilización del agua</w:t>
      </w:r>
      <w:bookmarkEnd w:id="6"/>
    </w:p>
    <w:p w14:paraId="527B8394"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La Unión Europea, reconociendo la importancia de la práctica de la reutilización y la necesidad de salvaguardar la salud y el medio ambiente, ha establecido un marco normativo específico. El Reglamento (UE) 2020/741 del Parlamento Europeo y del Consejo, de 25 de mayo de 2020 relativo a los requisitos mínimos para la reutilización del agua, establece estándares de calidad, monitoreo y gestión del riesgo para el uso seguro del agua regenerada en la agricultura, permitiendo a los Estados Miembros la aplicación del agua reutilizada para otros usos adicionales. </w:t>
      </w:r>
    </w:p>
    <w:p w14:paraId="6773A233"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Este reglamento exige la implementación de un Plan de Gestión del Riesgo que identifique y mitigue los posibles peligros asociados con la reutilización del agua (PGRARI).</w:t>
      </w:r>
    </w:p>
    <w:p w14:paraId="5A226BC6"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El Anexo 1 de este documento contiene un resumen del articulado, y a continuación se presenta un extracto de los puntos relevantes para el PGRARI.</w:t>
      </w:r>
    </w:p>
    <w:p w14:paraId="758D5E52"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La definición de las clases y los requerimientos de calidad del agua regenerada para uso industrial se detallan en el punto siguiente relacionado con el Real Decreto 1085/2024 (Reglamento de reutilización).</w:t>
      </w:r>
    </w:p>
    <w:p w14:paraId="4B68765C" w14:textId="77777777" w:rsidR="002D52BD" w:rsidRDefault="00000000">
      <w:pPr>
        <w:pStyle w:val="normal1"/>
        <w:spacing w:before="120" w:after="100"/>
        <w:jc w:val="both"/>
      </w:pPr>
      <w:r>
        <w:rPr>
          <w:noProof/>
        </w:rPr>
        <w:drawing>
          <wp:anchor distT="114300" distB="114300" distL="114300" distR="114300" simplePos="0" relativeHeight="251658240" behindDoc="0" locked="0" layoutInCell="1" hidden="0" allowOverlap="1" wp14:anchorId="5E05F06B" wp14:editId="24E529B7">
            <wp:simplePos x="0" y="0"/>
            <wp:positionH relativeFrom="column">
              <wp:posOffset>-57145</wp:posOffset>
            </wp:positionH>
            <wp:positionV relativeFrom="paragraph">
              <wp:posOffset>192135</wp:posOffset>
            </wp:positionV>
            <wp:extent cx="6156325" cy="6872177"/>
            <wp:effectExtent l="0" t="0" r="0" b="0"/>
            <wp:wrapSquare wrapText="bothSides" distT="114300" distB="114300" distL="114300" distR="114300"/>
            <wp:docPr id="299"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17"/>
                    <a:srcRect b="21033"/>
                    <a:stretch>
                      <a:fillRect/>
                    </a:stretch>
                  </pic:blipFill>
                  <pic:spPr>
                    <a:xfrm>
                      <a:off x="0" y="0"/>
                      <a:ext cx="6156325" cy="6872177"/>
                    </a:xfrm>
                    <a:prstGeom prst="rect">
                      <a:avLst/>
                    </a:prstGeom>
                    <a:ln/>
                  </pic:spPr>
                </pic:pic>
              </a:graphicData>
            </a:graphic>
          </wp:anchor>
        </w:drawing>
      </w:r>
    </w:p>
    <w:p w14:paraId="019189F5" w14:textId="77777777" w:rsidR="002D52BD" w:rsidRDefault="002D52BD">
      <w:pPr>
        <w:pStyle w:val="normal1"/>
        <w:spacing w:before="120" w:after="100"/>
        <w:jc w:val="both"/>
      </w:pPr>
    </w:p>
    <w:p w14:paraId="47662A02" w14:textId="77777777" w:rsidR="002D52BD" w:rsidRDefault="002D52BD">
      <w:pPr>
        <w:pStyle w:val="normal1"/>
        <w:spacing w:before="120" w:after="100"/>
        <w:jc w:val="both"/>
      </w:pPr>
    </w:p>
    <w:p w14:paraId="35667CCC" w14:textId="77777777" w:rsidR="002D52BD" w:rsidRDefault="00000000">
      <w:pPr>
        <w:pStyle w:val="normal1"/>
        <w:spacing w:before="120" w:after="100"/>
        <w:jc w:val="center"/>
      </w:pPr>
      <w:r>
        <w:rPr>
          <w:noProof/>
        </w:rPr>
        <w:drawing>
          <wp:inline distT="114300" distB="114300" distL="114300" distR="114300" wp14:anchorId="067E1A17" wp14:editId="2EBB9835">
            <wp:extent cx="6192497" cy="7149145"/>
            <wp:effectExtent l="0" t="0" r="0" b="0"/>
            <wp:docPr id="321"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18"/>
                    <a:srcRect b="18306"/>
                    <a:stretch>
                      <a:fillRect/>
                    </a:stretch>
                  </pic:blipFill>
                  <pic:spPr>
                    <a:xfrm>
                      <a:off x="0" y="0"/>
                      <a:ext cx="6192497" cy="7149145"/>
                    </a:xfrm>
                    <a:prstGeom prst="rect">
                      <a:avLst/>
                    </a:prstGeom>
                    <a:ln/>
                  </pic:spPr>
                </pic:pic>
              </a:graphicData>
            </a:graphic>
          </wp:inline>
        </w:drawing>
      </w:r>
    </w:p>
    <w:p w14:paraId="37CE7CE5" w14:textId="77777777" w:rsidR="002D52BD" w:rsidRDefault="00000000">
      <w:pPr>
        <w:pStyle w:val="normal1"/>
        <w:spacing w:before="120" w:after="100"/>
        <w:jc w:val="both"/>
        <w:rPr>
          <w:rFonts w:ascii="Calibri" w:eastAsia="Calibri" w:hAnsi="Calibri" w:cs="Calibri"/>
          <w:color w:val="434343"/>
          <w:sz w:val="23"/>
          <w:szCs w:val="23"/>
        </w:rPr>
        <w:sectPr w:rsidR="002D52BD">
          <w:headerReference w:type="default" r:id="rId19"/>
          <w:pgSz w:w="11906" w:h="16838"/>
          <w:pgMar w:top="1440" w:right="1440" w:bottom="1440" w:left="1440" w:header="720" w:footer="720" w:gutter="0"/>
          <w:cols w:space="720"/>
        </w:sectPr>
      </w:pPr>
      <w:r>
        <w:rPr>
          <w:rFonts w:ascii="Calibri" w:eastAsia="Calibri" w:hAnsi="Calibri" w:cs="Calibri"/>
          <w:noProof/>
          <w:color w:val="434343"/>
          <w:sz w:val="23"/>
          <w:szCs w:val="23"/>
        </w:rPr>
        <w:drawing>
          <wp:inline distT="114300" distB="114300" distL="114300" distR="114300" wp14:anchorId="6DCAF767" wp14:editId="1E821591">
            <wp:extent cx="5731200" cy="8102600"/>
            <wp:effectExtent l="0" t="0" r="0" b="0"/>
            <wp:docPr id="320"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20"/>
                    <a:srcRect/>
                    <a:stretch>
                      <a:fillRect/>
                    </a:stretch>
                  </pic:blipFill>
                  <pic:spPr>
                    <a:xfrm>
                      <a:off x="0" y="0"/>
                      <a:ext cx="5731200" cy="8102600"/>
                    </a:xfrm>
                    <a:prstGeom prst="rect">
                      <a:avLst/>
                    </a:prstGeom>
                    <a:ln/>
                  </pic:spPr>
                </pic:pic>
              </a:graphicData>
            </a:graphic>
          </wp:inline>
        </w:drawing>
      </w:r>
    </w:p>
    <w:p w14:paraId="079A2E6B" w14:textId="77777777" w:rsidR="002D52BD" w:rsidRDefault="00000000">
      <w:pPr>
        <w:pStyle w:val="Ttulo4"/>
        <w:numPr>
          <w:ilvl w:val="3"/>
          <w:numId w:val="15"/>
        </w:numPr>
        <w:spacing w:before="20"/>
      </w:pPr>
      <w:bookmarkStart w:id="7" w:name="_Toc200710220"/>
      <w:r>
        <w:t>Reglamento Delegado (UE) 2024/1765</w:t>
      </w:r>
      <w:bookmarkEnd w:id="7"/>
    </w:p>
    <w:p w14:paraId="40F36E73"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El Reglamento Delegado (UE) 2024/1765 de la Comisión de 11 de marzo de 2024 por el que se completa el Reglamento (UE) 2020/741 del Parlamento Europeo y del Consejo en lo que respecta a las especificaciones técnicas de los elementos clave de la gestión del riesgo. A continuación se extrae un resumen del articulado y el anexo, que es el punto de más interés</w:t>
      </w:r>
      <w:r>
        <w:t xml:space="preserve"> </w:t>
      </w:r>
      <w:r>
        <w:rPr>
          <w:rFonts w:ascii="Calibri" w:eastAsia="Calibri" w:hAnsi="Calibri" w:cs="Calibri"/>
          <w:color w:val="434343"/>
          <w:sz w:val="23"/>
          <w:szCs w:val="23"/>
        </w:rPr>
        <w:t>para la gestión del riesgo.</w:t>
      </w:r>
    </w:p>
    <w:p w14:paraId="55E118BA"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noProof/>
          <w:color w:val="434343"/>
          <w:sz w:val="23"/>
          <w:szCs w:val="23"/>
        </w:rPr>
        <w:drawing>
          <wp:inline distT="114300" distB="114300" distL="114300" distR="114300" wp14:anchorId="7F822BEC" wp14:editId="3FDBEB2E">
            <wp:extent cx="5596829" cy="7064695"/>
            <wp:effectExtent l="0" t="0" r="0" b="0"/>
            <wp:docPr id="32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1"/>
                    <a:srcRect/>
                    <a:stretch>
                      <a:fillRect/>
                    </a:stretch>
                  </pic:blipFill>
                  <pic:spPr>
                    <a:xfrm>
                      <a:off x="0" y="0"/>
                      <a:ext cx="5596829" cy="7064695"/>
                    </a:xfrm>
                    <a:prstGeom prst="rect">
                      <a:avLst/>
                    </a:prstGeom>
                    <a:ln/>
                  </pic:spPr>
                </pic:pic>
              </a:graphicData>
            </a:graphic>
          </wp:inline>
        </w:drawing>
      </w:r>
    </w:p>
    <w:p w14:paraId="377E8770"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noProof/>
          <w:color w:val="434343"/>
          <w:sz w:val="23"/>
          <w:szCs w:val="23"/>
        </w:rPr>
        <w:drawing>
          <wp:inline distT="114300" distB="114300" distL="114300" distR="114300" wp14:anchorId="72DA13A8" wp14:editId="33310CF7">
            <wp:extent cx="5731200" cy="7861300"/>
            <wp:effectExtent l="0" t="0" r="0" b="0"/>
            <wp:docPr id="322" name="image43.png"/>
            <wp:cNvGraphicFramePr/>
            <a:graphic xmlns:a="http://schemas.openxmlformats.org/drawingml/2006/main">
              <a:graphicData uri="http://schemas.openxmlformats.org/drawingml/2006/picture">
                <pic:pic xmlns:pic="http://schemas.openxmlformats.org/drawingml/2006/picture">
                  <pic:nvPicPr>
                    <pic:cNvPr id="0" name="image43.png"/>
                    <pic:cNvPicPr preferRelativeResize="0"/>
                  </pic:nvPicPr>
                  <pic:blipFill>
                    <a:blip r:embed="rId22"/>
                    <a:srcRect/>
                    <a:stretch>
                      <a:fillRect/>
                    </a:stretch>
                  </pic:blipFill>
                  <pic:spPr>
                    <a:xfrm>
                      <a:off x="0" y="0"/>
                      <a:ext cx="5731200" cy="7861300"/>
                    </a:xfrm>
                    <a:prstGeom prst="rect">
                      <a:avLst/>
                    </a:prstGeom>
                    <a:ln/>
                  </pic:spPr>
                </pic:pic>
              </a:graphicData>
            </a:graphic>
          </wp:inline>
        </w:drawing>
      </w:r>
    </w:p>
    <w:p w14:paraId="0C1EB4CC"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110AB92C"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636E9643"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noProof/>
          <w:color w:val="434343"/>
          <w:sz w:val="23"/>
          <w:szCs w:val="23"/>
        </w:rPr>
        <w:drawing>
          <wp:inline distT="114300" distB="114300" distL="114300" distR="114300" wp14:anchorId="7BCB4029" wp14:editId="3F695C55">
            <wp:extent cx="5731200" cy="7556500"/>
            <wp:effectExtent l="0" t="0" r="0" b="0"/>
            <wp:docPr id="326"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23"/>
                    <a:srcRect/>
                    <a:stretch>
                      <a:fillRect/>
                    </a:stretch>
                  </pic:blipFill>
                  <pic:spPr>
                    <a:xfrm>
                      <a:off x="0" y="0"/>
                      <a:ext cx="5731200" cy="7556500"/>
                    </a:xfrm>
                    <a:prstGeom prst="rect">
                      <a:avLst/>
                    </a:prstGeom>
                    <a:ln/>
                  </pic:spPr>
                </pic:pic>
              </a:graphicData>
            </a:graphic>
          </wp:inline>
        </w:drawing>
      </w:r>
    </w:p>
    <w:p w14:paraId="24877AE8"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7C82E5B4"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44B318E9"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25CF797D"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noProof/>
          <w:color w:val="434343"/>
          <w:sz w:val="23"/>
          <w:szCs w:val="23"/>
        </w:rPr>
        <w:drawing>
          <wp:inline distT="114300" distB="114300" distL="114300" distR="114300" wp14:anchorId="4807F109" wp14:editId="73B6BD09">
            <wp:extent cx="5731200" cy="7759700"/>
            <wp:effectExtent l="0" t="0" r="0" b="0"/>
            <wp:docPr id="324"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24"/>
                    <a:srcRect/>
                    <a:stretch>
                      <a:fillRect/>
                    </a:stretch>
                  </pic:blipFill>
                  <pic:spPr>
                    <a:xfrm>
                      <a:off x="0" y="0"/>
                      <a:ext cx="5731200" cy="7759700"/>
                    </a:xfrm>
                    <a:prstGeom prst="rect">
                      <a:avLst/>
                    </a:prstGeom>
                    <a:ln/>
                  </pic:spPr>
                </pic:pic>
              </a:graphicData>
            </a:graphic>
          </wp:inline>
        </w:drawing>
      </w:r>
    </w:p>
    <w:p w14:paraId="237477E5"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46284A9B" w14:textId="77777777" w:rsidR="002D52BD" w:rsidRDefault="002D52BD">
      <w:pPr>
        <w:pStyle w:val="normal1"/>
        <w:pBdr>
          <w:top w:val="nil"/>
          <w:left w:val="nil"/>
          <w:bottom w:val="nil"/>
          <w:right w:val="nil"/>
          <w:between w:val="nil"/>
        </w:pBdr>
        <w:spacing w:before="120" w:after="100"/>
        <w:jc w:val="both"/>
        <w:rPr>
          <w:rFonts w:ascii="Calibri" w:eastAsia="Calibri" w:hAnsi="Calibri" w:cs="Calibri"/>
          <w:color w:val="434343"/>
          <w:sz w:val="23"/>
          <w:szCs w:val="23"/>
        </w:rPr>
      </w:pPr>
    </w:p>
    <w:p w14:paraId="12C301EA" w14:textId="77777777" w:rsidR="002D52BD" w:rsidRDefault="00000000">
      <w:pPr>
        <w:pStyle w:val="normal1"/>
      </w:pPr>
      <w:r>
        <w:rPr>
          <w:noProof/>
        </w:rPr>
        <w:drawing>
          <wp:inline distT="114300" distB="114300" distL="114300" distR="114300" wp14:anchorId="447EE925" wp14:editId="53C3196A">
            <wp:extent cx="5731200" cy="7975600"/>
            <wp:effectExtent l="0" t="0" r="0" b="0"/>
            <wp:docPr id="325"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25"/>
                    <a:srcRect/>
                    <a:stretch>
                      <a:fillRect/>
                    </a:stretch>
                  </pic:blipFill>
                  <pic:spPr>
                    <a:xfrm>
                      <a:off x="0" y="0"/>
                      <a:ext cx="5731200" cy="7975600"/>
                    </a:xfrm>
                    <a:prstGeom prst="rect">
                      <a:avLst/>
                    </a:prstGeom>
                    <a:ln/>
                  </pic:spPr>
                </pic:pic>
              </a:graphicData>
            </a:graphic>
          </wp:inline>
        </w:drawing>
      </w:r>
    </w:p>
    <w:p w14:paraId="5E2D2D2C" w14:textId="77777777" w:rsidR="002D52BD" w:rsidRDefault="002D52BD">
      <w:pPr>
        <w:pStyle w:val="normal1"/>
      </w:pPr>
    </w:p>
    <w:p w14:paraId="062ACF8C" w14:textId="77777777" w:rsidR="002D52BD" w:rsidRDefault="00000000">
      <w:pPr>
        <w:pStyle w:val="normal1"/>
      </w:pPr>
      <w:r>
        <w:rPr>
          <w:noProof/>
        </w:rPr>
        <w:drawing>
          <wp:inline distT="114300" distB="114300" distL="114300" distR="114300" wp14:anchorId="7EB2E3B3" wp14:editId="2FD65552">
            <wp:extent cx="5731200" cy="8001000"/>
            <wp:effectExtent l="0" t="0" r="0" b="0"/>
            <wp:docPr id="327"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26"/>
                    <a:srcRect/>
                    <a:stretch>
                      <a:fillRect/>
                    </a:stretch>
                  </pic:blipFill>
                  <pic:spPr>
                    <a:xfrm>
                      <a:off x="0" y="0"/>
                      <a:ext cx="5731200" cy="8001000"/>
                    </a:xfrm>
                    <a:prstGeom prst="rect">
                      <a:avLst/>
                    </a:prstGeom>
                    <a:ln/>
                  </pic:spPr>
                </pic:pic>
              </a:graphicData>
            </a:graphic>
          </wp:inline>
        </w:drawing>
      </w:r>
    </w:p>
    <w:p w14:paraId="3368EA2E" w14:textId="77777777" w:rsidR="002D52BD" w:rsidRDefault="002D52BD">
      <w:pPr>
        <w:pStyle w:val="normal1"/>
      </w:pPr>
    </w:p>
    <w:p w14:paraId="5AECA2A7" w14:textId="77777777" w:rsidR="002D52BD" w:rsidRDefault="002D52BD">
      <w:pPr>
        <w:pStyle w:val="normal1"/>
      </w:pPr>
    </w:p>
    <w:p w14:paraId="4328C67F" w14:textId="77777777" w:rsidR="002D52BD" w:rsidRDefault="00000000">
      <w:pPr>
        <w:pStyle w:val="normal1"/>
      </w:pPr>
      <w:r>
        <w:rPr>
          <w:noProof/>
        </w:rPr>
        <w:drawing>
          <wp:inline distT="114300" distB="114300" distL="114300" distR="114300" wp14:anchorId="4C93F80A" wp14:editId="639F7BE3">
            <wp:extent cx="5731200" cy="7874000"/>
            <wp:effectExtent l="0" t="0" r="0" b="0"/>
            <wp:docPr id="328"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27"/>
                    <a:srcRect/>
                    <a:stretch>
                      <a:fillRect/>
                    </a:stretch>
                  </pic:blipFill>
                  <pic:spPr>
                    <a:xfrm>
                      <a:off x="0" y="0"/>
                      <a:ext cx="5731200" cy="7874000"/>
                    </a:xfrm>
                    <a:prstGeom prst="rect">
                      <a:avLst/>
                    </a:prstGeom>
                    <a:ln/>
                  </pic:spPr>
                </pic:pic>
              </a:graphicData>
            </a:graphic>
          </wp:inline>
        </w:drawing>
      </w:r>
    </w:p>
    <w:p w14:paraId="0E53CA36" w14:textId="77777777" w:rsidR="002D52BD" w:rsidRDefault="00000000">
      <w:pPr>
        <w:pStyle w:val="normal1"/>
      </w:pPr>
      <w:r>
        <w:br w:type="page"/>
      </w:r>
    </w:p>
    <w:p w14:paraId="3F812573" w14:textId="77777777" w:rsidR="002D52BD" w:rsidRDefault="00000000">
      <w:pPr>
        <w:pStyle w:val="normal1"/>
      </w:pPr>
      <w:r>
        <w:rPr>
          <w:noProof/>
        </w:rPr>
        <w:drawing>
          <wp:inline distT="114300" distB="114300" distL="114300" distR="114300" wp14:anchorId="78608EA6" wp14:editId="2B4D78AE">
            <wp:extent cx="5731200" cy="7645400"/>
            <wp:effectExtent l="0" t="0" r="0" b="0"/>
            <wp:docPr id="329"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28"/>
                    <a:srcRect/>
                    <a:stretch>
                      <a:fillRect/>
                    </a:stretch>
                  </pic:blipFill>
                  <pic:spPr>
                    <a:xfrm>
                      <a:off x="0" y="0"/>
                      <a:ext cx="5731200" cy="7645400"/>
                    </a:xfrm>
                    <a:prstGeom prst="rect">
                      <a:avLst/>
                    </a:prstGeom>
                    <a:ln/>
                  </pic:spPr>
                </pic:pic>
              </a:graphicData>
            </a:graphic>
          </wp:inline>
        </w:drawing>
      </w:r>
    </w:p>
    <w:p w14:paraId="58869095" w14:textId="77777777" w:rsidR="002D52BD" w:rsidRDefault="002D52BD">
      <w:pPr>
        <w:pStyle w:val="normal1"/>
      </w:pPr>
    </w:p>
    <w:p w14:paraId="3D657BDF" w14:textId="77777777" w:rsidR="002D52BD" w:rsidRDefault="002D52BD">
      <w:pPr>
        <w:pStyle w:val="normal1"/>
      </w:pPr>
    </w:p>
    <w:p w14:paraId="794DE862" w14:textId="77777777" w:rsidR="002D52BD" w:rsidRDefault="002D52BD">
      <w:pPr>
        <w:pStyle w:val="normal1"/>
      </w:pPr>
    </w:p>
    <w:p w14:paraId="3CD8F7A8" w14:textId="77777777" w:rsidR="002D52BD" w:rsidRDefault="00000000">
      <w:pPr>
        <w:pStyle w:val="normal1"/>
      </w:pPr>
      <w:r>
        <w:rPr>
          <w:noProof/>
        </w:rPr>
        <w:drawing>
          <wp:inline distT="114300" distB="114300" distL="114300" distR="114300" wp14:anchorId="561B8726" wp14:editId="791C91C5">
            <wp:extent cx="5731200" cy="7645400"/>
            <wp:effectExtent l="0" t="0" r="0" b="0"/>
            <wp:docPr id="330"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29"/>
                    <a:srcRect/>
                    <a:stretch>
                      <a:fillRect/>
                    </a:stretch>
                  </pic:blipFill>
                  <pic:spPr>
                    <a:xfrm>
                      <a:off x="0" y="0"/>
                      <a:ext cx="5731200" cy="7645400"/>
                    </a:xfrm>
                    <a:prstGeom prst="rect">
                      <a:avLst/>
                    </a:prstGeom>
                    <a:ln/>
                  </pic:spPr>
                </pic:pic>
              </a:graphicData>
            </a:graphic>
          </wp:inline>
        </w:drawing>
      </w:r>
    </w:p>
    <w:p w14:paraId="6AA1ABD7" w14:textId="77777777" w:rsidR="002D52BD" w:rsidRDefault="002D52BD">
      <w:pPr>
        <w:pStyle w:val="normal1"/>
      </w:pPr>
    </w:p>
    <w:p w14:paraId="574A3FB4" w14:textId="77777777" w:rsidR="002D52BD" w:rsidRDefault="002D52BD">
      <w:pPr>
        <w:pStyle w:val="normal1"/>
      </w:pPr>
    </w:p>
    <w:p w14:paraId="567ACC1C" w14:textId="77777777" w:rsidR="002D52BD" w:rsidRDefault="002D52BD">
      <w:pPr>
        <w:pStyle w:val="normal1"/>
      </w:pPr>
    </w:p>
    <w:p w14:paraId="3FF52158" w14:textId="77777777" w:rsidR="002D52BD" w:rsidRDefault="00000000">
      <w:pPr>
        <w:pStyle w:val="Ttulo4"/>
        <w:numPr>
          <w:ilvl w:val="3"/>
          <w:numId w:val="15"/>
        </w:numPr>
        <w:spacing w:before="400" w:line="276" w:lineRule="auto"/>
      </w:pPr>
      <w:bookmarkStart w:id="8" w:name="_Toc200710221"/>
      <w:r>
        <w:t>2022/C 298/01 Directrices para apoyar la aplicación del Reglamento 2020/741 relativo a los requisitos mínimos para la reutilización del agua</w:t>
      </w:r>
      <w:bookmarkEnd w:id="8"/>
    </w:p>
    <w:p w14:paraId="3A0CF846" w14:textId="77777777" w:rsidR="002D52BD" w:rsidRDefault="00000000">
      <w:pPr>
        <w:pStyle w:val="normal1"/>
        <w:spacing w:before="40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La Comisión Europea realiza esta Comunicación en apoyo a la aplicación del Reglamento 2020/741, donde aporta unas Directrices que no son obligatorias, pero que amplían los aspectos técnicos para la implantación de un plan de gestión del riesgo. </w:t>
      </w:r>
    </w:p>
    <w:p w14:paraId="1E9D5DF6"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En el siguiente diagrama, se resumen las tres fases principales de implantación de un plan de gestión del riesgo. </w:t>
      </w:r>
    </w:p>
    <w:p w14:paraId="162A799E"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noProof/>
          <w:color w:val="434343"/>
          <w:sz w:val="23"/>
          <w:szCs w:val="23"/>
        </w:rPr>
        <w:drawing>
          <wp:inline distT="114300" distB="114300" distL="114300" distR="114300" wp14:anchorId="58113205" wp14:editId="26B8C29C">
            <wp:extent cx="5423953" cy="6072665"/>
            <wp:effectExtent l="0" t="0" r="0" b="0"/>
            <wp:docPr id="331"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30"/>
                    <a:srcRect t="16480"/>
                    <a:stretch>
                      <a:fillRect/>
                    </a:stretch>
                  </pic:blipFill>
                  <pic:spPr>
                    <a:xfrm>
                      <a:off x="0" y="0"/>
                      <a:ext cx="5423953" cy="6072665"/>
                    </a:xfrm>
                    <a:prstGeom prst="rect">
                      <a:avLst/>
                    </a:prstGeom>
                    <a:ln/>
                  </pic:spPr>
                </pic:pic>
              </a:graphicData>
            </a:graphic>
          </wp:inline>
        </w:drawing>
      </w:r>
    </w:p>
    <w:p w14:paraId="76884E4E" w14:textId="77777777" w:rsidR="002D52BD" w:rsidRDefault="00000000">
      <w:pPr>
        <w:pStyle w:val="Ttulo3"/>
        <w:numPr>
          <w:ilvl w:val="2"/>
          <w:numId w:val="15"/>
        </w:numPr>
      </w:pPr>
      <w:bookmarkStart w:id="9" w:name="_Toc200710222"/>
      <w:r>
        <w:t>Real Decreto 1085/2024. Reglamento de reutilización del agua.</w:t>
      </w:r>
      <w:bookmarkEnd w:id="9"/>
    </w:p>
    <w:p w14:paraId="6630F11B"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El Real Decreto 1085/2024, de 22 de octubre, por el que se aprueba el Reglamento de reutilización del agua y se modifican diversos reales decretos que regulan la gestión del agua, desarrolla el nuevo régimen de reutilización de las aguas, que se introdujo en la Ley de Aguas (TRLA) mediante Real Decreto-ley 4/2023. Se pretende fomentar el uso del agua regenerada, garantizando su seguridad y la protección al medio ambiente y la salud humana.</w:t>
      </w:r>
    </w:p>
    <w:p w14:paraId="7E9E92DD"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Con el principal objeto de garantizar que las aguas regeneradas sean seguras para los usos establecidos y, de esta forma, garantizar un alto nivel de protección del medio ambiente, de la salud humana y de la sanidad animal; promover la economía circular; apoyar la adaptación al cambio climático contribuir a la satisfacción sostenible de las demandas de agua, a la consecución de los objetivos medioambientales y de protección del dominio público hidráulico (DPH) al hacer frente a la escasez de agua y a las presiones de los recursos hídricos.</w:t>
      </w:r>
    </w:p>
    <w:p w14:paraId="2475245E" w14:textId="77777777" w:rsidR="002D52BD" w:rsidRDefault="00000000">
      <w:pPr>
        <w:pStyle w:val="normal1"/>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Se regula la producción, suministro y uso del agua regenerada antes de su devolución al dominio público hidráulico o al dominio público marítimo-terrestre.</w:t>
      </w:r>
    </w:p>
    <w:p w14:paraId="3D00FC32" w14:textId="77777777" w:rsidR="002D52BD" w:rsidRDefault="00000000">
      <w:pPr>
        <w:pStyle w:val="normal1"/>
        <w:spacing w:before="120"/>
        <w:jc w:val="both"/>
        <w:rPr>
          <w:rFonts w:ascii="Calibri" w:eastAsia="Calibri" w:hAnsi="Calibri" w:cs="Calibri"/>
          <w:color w:val="434343"/>
          <w:sz w:val="23"/>
          <w:szCs w:val="23"/>
        </w:rPr>
      </w:pPr>
      <w:r>
        <w:rPr>
          <w:rFonts w:ascii="Calibri" w:eastAsia="Calibri" w:hAnsi="Calibri" w:cs="Calibri"/>
          <w:color w:val="434343"/>
          <w:sz w:val="23"/>
          <w:szCs w:val="23"/>
        </w:rPr>
        <w:t>Se establecen los trámites para la concesión para el uso de agua regenerada, la base para la elaboración del Plan de gestión del riesgo del agua regenerada, los usos admitidos de las aguas regeneradas, los requisitos de calidad según uso, la evaluación de la conformidad y el régimen sancionador.</w:t>
      </w:r>
    </w:p>
    <w:p w14:paraId="69D7E008" w14:textId="77777777" w:rsidR="002D52BD" w:rsidRDefault="00000000">
      <w:pPr>
        <w:pStyle w:val="normal1"/>
        <w:pBdr>
          <w:top w:val="nil"/>
          <w:left w:val="nil"/>
          <w:bottom w:val="nil"/>
          <w:right w:val="nil"/>
          <w:between w:val="nil"/>
        </w:pBdr>
        <w:spacing w:before="120"/>
        <w:jc w:val="both"/>
        <w:rPr>
          <w:rFonts w:ascii="Calibri" w:eastAsia="Calibri" w:hAnsi="Calibri" w:cs="Calibri"/>
          <w:color w:val="434343"/>
          <w:sz w:val="23"/>
          <w:szCs w:val="23"/>
        </w:rPr>
      </w:pPr>
      <w:r>
        <w:rPr>
          <w:rFonts w:ascii="Calibri" w:eastAsia="Calibri" w:hAnsi="Calibri" w:cs="Calibri"/>
          <w:color w:val="434343"/>
          <w:sz w:val="23"/>
          <w:szCs w:val="23"/>
        </w:rPr>
        <w:t>A continuación se muestra un extracto del Reglamento de reutilización con la información relacionada con el PGRARI y en el Anexo 2 se incluye un resumen de articulado y anexos del real decreto.</w:t>
      </w:r>
    </w:p>
    <w:p w14:paraId="19BA72E4" w14:textId="77777777" w:rsidR="002D52BD" w:rsidRDefault="002D52BD">
      <w:pPr>
        <w:pStyle w:val="normal1"/>
        <w:spacing w:before="120"/>
        <w:jc w:val="both"/>
        <w:rPr>
          <w:rFonts w:ascii="Calibri" w:eastAsia="Calibri" w:hAnsi="Calibri" w:cs="Calibri"/>
          <w:color w:val="434343"/>
          <w:sz w:val="23"/>
          <w:szCs w:val="23"/>
        </w:rPr>
      </w:pPr>
    </w:p>
    <w:p w14:paraId="20D66275" w14:textId="77777777" w:rsidR="002D52BD" w:rsidRDefault="00000000">
      <w:pPr>
        <w:pStyle w:val="normal1"/>
        <w:spacing w:before="120"/>
        <w:jc w:val="both"/>
      </w:pPr>
      <w:r>
        <w:br w:type="page"/>
      </w:r>
      <w:r>
        <w:rPr>
          <w:noProof/>
        </w:rPr>
        <w:drawing>
          <wp:inline distT="114300" distB="114300" distL="114300" distR="114300" wp14:anchorId="190E9784" wp14:editId="5FD7694F">
            <wp:extent cx="5731200" cy="8102600"/>
            <wp:effectExtent l="0" t="0" r="0" b="0"/>
            <wp:docPr id="332"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5EFEB0A" wp14:editId="4018DBB0">
            <wp:extent cx="5731200" cy="8102600"/>
            <wp:effectExtent l="0" t="0" r="0" b="0"/>
            <wp:docPr id="333"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32"/>
                    <a:srcRect/>
                    <a:stretch>
                      <a:fillRect/>
                    </a:stretch>
                  </pic:blipFill>
                  <pic:spPr>
                    <a:xfrm>
                      <a:off x="0" y="0"/>
                      <a:ext cx="5731200" cy="8102600"/>
                    </a:xfrm>
                    <a:prstGeom prst="rect">
                      <a:avLst/>
                    </a:prstGeom>
                    <a:ln/>
                  </pic:spPr>
                </pic:pic>
              </a:graphicData>
            </a:graphic>
          </wp:inline>
        </w:drawing>
      </w:r>
    </w:p>
    <w:p w14:paraId="5B8BDCDF" w14:textId="77777777" w:rsidR="002D52BD" w:rsidRDefault="002D52BD">
      <w:pPr>
        <w:pStyle w:val="normal1"/>
        <w:spacing w:before="120"/>
        <w:jc w:val="both"/>
      </w:pPr>
    </w:p>
    <w:p w14:paraId="1FA543F6" w14:textId="77777777" w:rsidR="002D52BD" w:rsidRDefault="00000000">
      <w:pPr>
        <w:pStyle w:val="normal1"/>
        <w:spacing w:before="120"/>
        <w:jc w:val="both"/>
      </w:pPr>
      <w:r>
        <w:rPr>
          <w:noProof/>
        </w:rPr>
        <w:drawing>
          <wp:inline distT="114300" distB="114300" distL="114300" distR="114300" wp14:anchorId="14B0CED9" wp14:editId="5DFC217D">
            <wp:extent cx="5731200" cy="8102600"/>
            <wp:effectExtent l="0" t="0" r="0" b="0"/>
            <wp:docPr id="334"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33"/>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C9D9D44" wp14:editId="35A6FFE9">
            <wp:extent cx="5731200" cy="8102600"/>
            <wp:effectExtent l="0" t="0" r="0" b="0"/>
            <wp:docPr id="308"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3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62B46F0D" wp14:editId="3F1524A8">
            <wp:extent cx="5731200" cy="8102600"/>
            <wp:effectExtent l="0" t="0" r="0" b="0"/>
            <wp:docPr id="309"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35"/>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92C2031" wp14:editId="1CDBC581">
            <wp:extent cx="5731200" cy="8102600"/>
            <wp:effectExtent l="0" t="0" r="0" b="0"/>
            <wp:docPr id="310"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36"/>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3634A734" wp14:editId="1CFF385B">
            <wp:extent cx="5731200" cy="8102600"/>
            <wp:effectExtent l="0" t="0" r="0" b="0"/>
            <wp:docPr id="311"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37"/>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0621B2F5" wp14:editId="55DB27CF">
            <wp:extent cx="5731200" cy="8102600"/>
            <wp:effectExtent l="0" t="0" r="0" b="0"/>
            <wp:docPr id="31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8"/>
                    <a:srcRect/>
                    <a:stretch>
                      <a:fillRect/>
                    </a:stretch>
                  </pic:blipFill>
                  <pic:spPr>
                    <a:xfrm>
                      <a:off x="0" y="0"/>
                      <a:ext cx="5731200" cy="8102600"/>
                    </a:xfrm>
                    <a:prstGeom prst="rect">
                      <a:avLst/>
                    </a:prstGeom>
                    <a:ln/>
                  </pic:spPr>
                </pic:pic>
              </a:graphicData>
            </a:graphic>
          </wp:inline>
        </w:drawing>
      </w:r>
    </w:p>
    <w:p w14:paraId="222CEBE4" w14:textId="77777777" w:rsidR="002D52BD" w:rsidRDefault="00000000">
      <w:pPr>
        <w:pStyle w:val="Ttulo1"/>
        <w:numPr>
          <w:ilvl w:val="0"/>
          <w:numId w:val="15"/>
        </w:numPr>
        <w:pBdr>
          <w:top w:val="nil"/>
          <w:left w:val="nil"/>
          <w:bottom w:val="nil"/>
          <w:right w:val="nil"/>
          <w:between w:val="nil"/>
        </w:pBdr>
        <w:spacing w:before="240"/>
      </w:pPr>
      <w:bookmarkStart w:id="10" w:name="_Toc200710223"/>
      <w:r>
        <w:t>PROCEDIMIENTO DE ELABORACIÓN Y ACTUALIZACIÓN DEL PGRARI</w:t>
      </w:r>
      <w:bookmarkEnd w:id="10"/>
      <w:r>
        <w:tab/>
      </w:r>
    </w:p>
    <w:p w14:paraId="30625429" w14:textId="77777777" w:rsidR="002D52BD" w:rsidRDefault="00000000">
      <w:pPr>
        <w:pStyle w:val="Ttulo2"/>
        <w:numPr>
          <w:ilvl w:val="1"/>
          <w:numId w:val="15"/>
        </w:numPr>
      </w:pPr>
      <w:bookmarkStart w:id="11" w:name="_Toc200710224"/>
      <w:r>
        <w:t>PROCEDIMIENTO DE ELABORACIÓN</w:t>
      </w:r>
      <w:bookmarkEnd w:id="11"/>
      <w:r>
        <w:rPr>
          <w:color w:val="434343"/>
          <w:sz w:val="23"/>
          <w:szCs w:val="23"/>
        </w:rPr>
        <w:tab/>
      </w:r>
    </w:p>
    <w:p w14:paraId="47436390"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El objetivo de este capítulo es dejar evidencia de la metodología  utilizada (Figura 1) para la elaboración del PGRARI y que se ha realizado de forma adecuada.</w:t>
      </w:r>
    </w:p>
    <w:p w14:paraId="7F4F6DC4"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4"/>
          <w:szCs w:val="24"/>
          <w:shd w:val="clear" w:color="auto" w:fill="D9EAD3"/>
        </w:rPr>
      </w:pPr>
      <w:r>
        <w:rPr>
          <w:rFonts w:ascii="Calibri" w:eastAsia="Calibri" w:hAnsi="Calibri" w:cs="Calibri"/>
          <w:color w:val="434343"/>
          <w:sz w:val="23"/>
          <w:szCs w:val="23"/>
        </w:rPr>
        <w:t>Se indicarán los trabajos llevados a cabo por las partes responsables del sistema de reutilización, procedimientos existentes en los sistemas de gestión (en caso de poseerse), equipo de trabajo conformado entre las partes responsables, si se ha contado con una consultoría experta, etc.</w:t>
      </w:r>
    </w:p>
    <w:p w14:paraId="2532EBF8" w14:textId="77777777" w:rsidR="002D52BD" w:rsidRDefault="00000000">
      <w:pPr>
        <w:pStyle w:val="normal1"/>
        <w:pBdr>
          <w:top w:val="single" w:sz="4" w:space="1" w:color="000000"/>
          <w:left w:val="single" w:sz="4" w:space="4" w:color="000000"/>
          <w:bottom w:val="single" w:sz="4" w:space="1" w:color="000000"/>
          <w:right w:val="single" w:sz="4" w:space="4" w:color="000000"/>
        </w:pBdr>
        <w:spacing w:before="200" w:after="120" w:line="240" w:lineRule="auto"/>
        <w:jc w:val="both"/>
        <w:rPr>
          <w:rFonts w:ascii="Calibri" w:eastAsia="Calibri" w:hAnsi="Calibri" w:cs="Calibri"/>
          <w:i/>
        </w:rPr>
      </w:pPr>
      <w:r>
        <w:rPr>
          <w:rFonts w:ascii="Calibri" w:eastAsia="Calibri" w:hAnsi="Calibri" w:cs="Calibri"/>
          <w:b/>
          <w:u w:val="single"/>
        </w:rPr>
        <w:t xml:space="preserve">¿Quién es el encargado de elaborar un </w:t>
      </w:r>
      <w:r>
        <w:rPr>
          <w:b/>
          <w:u w:val="single"/>
        </w:rPr>
        <w:t>PGRARI</w:t>
      </w:r>
      <w:r>
        <w:rPr>
          <w:rFonts w:ascii="Calibri" w:eastAsia="Calibri" w:hAnsi="Calibri" w:cs="Calibri"/>
          <w:b/>
          <w:u w:val="single"/>
        </w:rPr>
        <w:t xml:space="preserve"> y cuál es su alcance?</w:t>
      </w:r>
      <w:r>
        <w:rPr>
          <w:rFonts w:ascii="Calibri" w:eastAsia="Calibri" w:hAnsi="Calibri" w:cs="Calibri"/>
          <w:i/>
        </w:rPr>
        <w:t xml:space="preserve"> </w:t>
      </w:r>
    </w:p>
    <w:p w14:paraId="2D9354FF" w14:textId="77777777" w:rsidR="002D52BD" w:rsidRDefault="00000000">
      <w:pPr>
        <w:pStyle w:val="normal1"/>
        <w:pBdr>
          <w:top w:val="single" w:sz="4" w:space="1" w:color="000000"/>
          <w:left w:val="single" w:sz="4" w:space="4" w:color="000000"/>
          <w:bottom w:val="single" w:sz="4" w:space="1" w:color="000000"/>
          <w:right w:val="single" w:sz="4" w:space="4" w:color="000000"/>
          <w:between w:val="nil"/>
        </w:pBdr>
        <w:spacing w:after="120" w:line="240" w:lineRule="auto"/>
        <w:ind w:left="283"/>
        <w:jc w:val="both"/>
        <w:rPr>
          <w:rFonts w:ascii="Calibri" w:eastAsia="Calibri" w:hAnsi="Calibri" w:cs="Calibri"/>
          <w:sz w:val="23"/>
          <w:szCs w:val="23"/>
        </w:rPr>
      </w:pPr>
      <w:r>
        <w:rPr>
          <w:rFonts w:ascii="Calibri" w:eastAsia="Calibri" w:hAnsi="Calibri" w:cs="Calibri"/>
          <w:sz w:val="23"/>
          <w:szCs w:val="23"/>
        </w:rPr>
        <w:t>Aunque la Autoridad Competente es responsable de otorgar la autorización de producción y suministro, la concesión de uso, también tiene que garantizar que los planes de gestión del riesgo se elaboren abordando todos los elementos clave; las personas o entidades que realmente deben desarrollar y elaborar el PGRARI, puede ser cualquiera de las Partes Responsables implicadas en un sistema de reutilización del agua o el usuario final.</w:t>
      </w:r>
    </w:p>
    <w:p w14:paraId="0830948E" w14:textId="77777777" w:rsidR="002D52BD" w:rsidRDefault="00000000">
      <w:pPr>
        <w:pStyle w:val="normal1"/>
        <w:pBdr>
          <w:top w:val="single" w:sz="4" w:space="1" w:color="000000"/>
          <w:left w:val="single" w:sz="4" w:space="4" w:color="000000"/>
          <w:bottom w:val="single" w:sz="4" w:space="1" w:color="000000"/>
          <w:right w:val="single" w:sz="4" w:space="4" w:color="000000"/>
          <w:between w:val="nil"/>
        </w:pBdr>
        <w:spacing w:after="120" w:line="240" w:lineRule="auto"/>
        <w:ind w:left="283"/>
        <w:jc w:val="both"/>
        <w:rPr>
          <w:rFonts w:ascii="Calibri" w:eastAsia="Calibri" w:hAnsi="Calibri" w:cs="Calibri"/>
          <w:sz w:val="23"/>
          <w:szCs w:val="23"/>
        </w:rPr>
      </w:pPr>
      <w:r>
        <w:rPr>
          <w:rFonts w:ascii="Calibri" w:eastAsia="Calibri" w:hAnsi="Calibri" w:cs="Calibri"/>
          <w:sz w:val="23"/>
          <w:szCs w:val="23"/>
        </w:rPr>
        <w:t>A efectos de la correcta aplicación del Reglamento, no importa quién esté elaborando o compilando realmente el plan, siempre que se consulte a todas las partes responsables y a los usuarios finales, empresas subcontratadas o concesionarias de las instalaciones.</w:t>
      </w:r>
    </w:p>
    <w:p w14:paraId="4ABFBDDD" w14:textId="77777777" w:rsidR="002D52BD" w:rsidRDefault="00000000">
      <w:pPr>
        <w:pStyle w:val="normal1"/>
        <w:pBdr>
          <w:top w:val="single" w:sz="4" w:space="1" w:color="000000"/>
          <w:left w:val="single" w:sz="4" w:space="4" w:color="000000"/>
          <w:bottom w:val="single" w:sz="4" w:space="1" w:color="000000"/>
          <w:right w:val="single" w:sz="4" w:space="4" w:color="000000"/>
          <w:between w:val="nil"/>
        </w:pBdr>
        <w:spacing w:after="120" w:line="240" w:lineRule="auto"/>
        <w:ind w:left="283"/>
        <w:jc w:val="both"/>
        <w:rPr>
          <w:rFonts w:ascii="Calibri" w:eastAsia="Calibri" w:hAnsi="Calibri" w:cs="Calibri"/>
          <w:sz w:val="23"/>
          <w:szCs w:val="23"/>
        </w:rPr>
      </w:pPr>
      <w:r>
        <w:rPr>
          <w:rFonts w:ascii="Calibri" w:eastAsia="Calibri" w:hAnsi="Calibri" w:cs="Calibri"/>
          <w:sz w:val="23"/>
          <w:szCs w:val="23"/>
        </w:rPr>
        <w:t>En buena lógica las partes que deben iniciar la elaboración del PGRARI son los operadores de las ERA junto con otras partes responsables del sistema y los usuarios finales.</w:t>
      </w:r>
    </w:p>
    <w:p w14:paraId="38E39C8E" w14:textId="77777777" w:rsidR="002D52BD" w:rsidRDefault="00000000">
      <w:pPr>
        <w:pStyle w:val="normal1"/>
        <w:pBdr>
          <w:top w:val="single" w:sz="4" w:space="1" w:color="000000"/>
          <w:left w:val="single" w:sz="4" w:space="4" w:color="000000"/>
          <w:bottom w:val="single" w:sz="4" w:space="1" w:color="000000"/>
          <w:right w:val="single" w:sz="4" w:space="4" w:color="000000"/>
          <w:between w:val="nil"/>
        </w:pBdr>
        <w:spacing w:after="120" w:line="240" w:lineRule="auto"/>
        <w:ind w:left="283"/>
        <w:jc w:val="both"/>
        <w:rPr>
          <w:rFonts w:ascii="Calibri" w:eastAsia="Calibri" w:hAnsi="Calibri" w:cs="Calibri"/>
          <w:sz w:val="23"/>
          <w:szCs w:val="23"/>
        </w:rPr>
      </w:pPr>
      <w:r>
        <w:rPr>
          <w:rFonts w:ascii="Calibri" w:eastAsia="Calibri" w:hAnsi="Calibri" w:cs="Calibri"/>
          <w:sz w:val="23"/>
          <w:szCs w:val="23"/>
        </w:rPr>
        <w:t>Un PGRARI puede abarcar uno o varios sistemas de reutilización.</w:t>
      </w:r>
    </w:p>
    <w:p w14:paraId="0EF9C230" w14:textId="77777777" w:rsidR="002D52BD" w:rsidRDefault="002D52BD" w:rsidP="00FB235D">
      <w:bookmarkStart w:id="12" w:name="_heading=h.hvkg1b9m4ce" w:colFirst="0" w:colLast="0"/>
      <w:bookmarkEnd w:id="12"/>
    </w:p>
    <w:p w14:paraId="1E9B73AC" w14:textId="77777777" w:rsidR="002D52BD" w:rsidRDefault="00000000" w:rsidP="00FB235D">
      <w:bookmarkStart w:id="13" w:name="_heading=h.f08e2ye523vm" w:colFirst="0" w:colLast="0"/>
      <w:bookmarkEnd w:id="13"/>
      <w:r>
        <w:rPr>
          <w:noProof/>
        </w:rPr>
        <w:drawing>
          <wp:inline distT="114300" distB="114300" distL="114300" distR="114300" wp14:anchorId="539322FD" wp14:editId="4EB2283D">
            <wp:extent cx="5005388" cy="2957312"/>
            <wp:effectExtent l="0" t="0" r="0" b="0"/>
            <wp:docPr id="313"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39"/>
                    <a:srcRect/>
                    <a:stretch>
                      <a:fillRect/>
                    </a:stretch>
                  </pic:blipFill>
                  <pic:spPr>
                    <a:xfrm>
                      <a:off x="0" y="0"/>
                      <a:ext cx="5005388" cy="2957312"/>
                    </a:xfrm>
                    <a:prstGeom prst="rect">
                      <a:avLst/>
                    </a:prstGeom>
                    <a:ln/>
                  </pic:spPr>
                </pic:pic>
              </a:graphicData>
            </a:graphic>
          </wp:inline>
        </w:drawing>
      </w:r>
    </w:p>
    <w:p w14:paraId="4CB144DB" w14:textId="77777777" w:rsidR="002D52BD" w:rsidRDefault="00000000" w:rsidP="00FB235D">
      <w:pPr>
        <w:pStyle w:val="Ttulo5"/>
      </w:pPr>
      <w:bookmarkStart w:id="14" w:name="_heading=h.um49pn6oasky" w:colFirst="0" w:colLast="0"/>
      <w:bookmarkEnd w:id="14"/>
      <w:r>
        <w:t>Figura 1. Diagrama de las fases del PGRARI</w:t>
      </w:r>
    </w:p>
    <w:p w14:paraId="47AB6850" w14:textId="77777777" w:rsidR="002D52BD" w:rsidRDefault="00000000">
      <w:pPr>
        <w:pStyle w:val="Ttulo2"/>
        <w:ind w:left="1440" w:firstLine="0"/>
      </w:pPr>
      <w:bookmarkStart w:id="15" w:name="_heading=h.7ohs5eak6heq" w:colFirst="0" w:colLast="0"/>
      <w:bookmarkEnd w:id="15"/>
      <w:r>
        <w:br w:type="page"/>
      </w:r>
    </w:p>
    <w:p w14:paraId="15CDAE57" w14:textId="77777777" w:rsidR="002D52BD" w:rsidRDefault="00000000">
      <w:pPr>
        <w:pStyle w:val="Ttulo2"/>
        <w:numPr>
          <w:ilvl w:val="1"/>
          <w:numId w:val="15"/>
        </w:numPr>
      </w:pPr>
      <w:bookmarkStart w:id="16" w:name="_Toc200710225"/>
      <w:r>
        <w:t>EQUIPO DE TRABAJO</w:t>
      </w:r>
      <w:bookmarkEnd w:id="16"/>
    </w:p>
    <w:p w14:paraId="0EA5FAF4"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este punto se describe el equipo de trabajo designado (indicando, al menos, el titular de la EDAR,  el operador de la ERA, el titular de la concesión y usuarios si se conocen). En el grupo de trabajo pueden participar consultores, expertos, etc. justificando los conocimientos y experiencia en cada caso. Se debe incorporar la información sobre la metodología utilizada para elaborar el PGRARI (reuniones, correos, plataformas de trabajo…) y el rol de cada miembro del equipo a rasgos generales.</w:t>
      </w:r>
    </w:p>
    <w:p w14:paraId="109910BA"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Se propone a continuación un texto.</w:t>
      </w:r>
    </w:p>
    <w:p w14:paraId="5B2357E1" w14:textId="77777777" w:rsidR="002D52BD" w:rsidRDefault="00000000">
      <w:pPr>
        <w:pStyle w:val="normal1"/>
        <w:spacing w:before="240" w:line="240" w:lineRule="auto"/>
        <w:jc w:val="both"/>
        <w:rPr>
          <w:rFonts w:ascii="Calibri" w:eastAsia="Calibri" w:hAnsi="Calibri" w:cs="Calibri"/>
          <w:color w:val="38761D"/>
          <w:sz w:val="23"/>
          <w:szCs w:val="23"/>
        </w:rPr>
      </w:pPr>
      <w:r>
        <w:rPr>
          <w:rFonts w:ascii="Calibri" w:eastAsia="Calibri" w:hAnsi="Calibri" w:cs="Calibri"/>
          <w:color w:val="38761D"/>
          <w:sz w:val="23"/>
          <w:szCs w:val="23"/>
        </w:rPr>
        <w:t xml:space="preserve">El equipo de trabajo designado para la elaboración y revisión del </w:t>
      </w:r>
      <w:r>
        <w:rPr>
          <w:color w:val="38761D"/>
        </w:rPr>
        <w:t>PGRARI</w:t>
      </w:r>
      <w:r>
        <w:rPr>
          <w:rFonts w:ascii="Calibri" w:eastAsia="Calibri" w:hAnsi="Calibri" w:cs="Calibri"/>
          <w:color w:val="38761D"/>
          <w:sz w:val="23"/>
          <w:szCs w:val="23"/>
        </w:rPr>
        <w:t xml:space="preserve"> </w:t>
      </w:r>
      <w:r>
        <w:rPr>
          <w:color w:val="38761D"/>
        </w:rPr>
        <w:t>dispone</w:t>
      </w:r>
      <w:r>
        <w:rPr>
          <w:rFonts w:ascii="Calibri" w:eastAsia="Calibri" w:hAnsi="Calibri" w:cs="Calibri"/>
          <w:color w:val="38761D"/>
          <w:sz w:val="23"/>
          <w:szCs w:val="23"/>
        </w:rPr>
        <w:t xml:space="preserve"> de los siguientes conocimientos:</w:t>
      </w:r>
    </w:p>
    <w:p w14:paraId="75EF484C" w14:textId="77777777" w:rsidR="002D52BD" w:rsidRDefault="00000000">
      <w:pPr>
        <w:pStyle w:val="normal1"/>
        <w:numPr>
          <w:ilvl w:val="0"/>
          <w:numId w:val="21"/>
        </w:numPr>
        <w:spacing w:before="200"/>
        <w:rPr>
          <w:rFonts w:ascii="Calibri" w:eastAsia="Calibri" w:hAnsi="Calibri" w:cs="Calibri"/>
          <w:color w:val="38761D"/>
          <w:sz w:val="23"/>
          <w:szCs w:val="23"/>
        </w:rPr>
      </w:pPr>
      <w:r>
        <w:rPr>
          <w:rFonts w:ascii="Calibri" w:eastAsia="Calibri" w:hAnsi="Calibri" w:cs="Calibri"/>
          <w:color w:val="38761D"/>
          <w:sz w:val="23"/>
          <w:szCs w:val="23"/>
        </w:rPr>
        <w:t xml:space="preserve">Conocimientos y experiencia suficientes en cuanto al proceso productivo y al producto que se elabora: captación, tratamiento de regeneración, almacenamiento y suministro en alta de agua </w:t>
      </w:r>
      <w:r>
        <w:rPr>
          <w:color w:val="38761D"/>
        </w:rPr>
        <w:t>regenerada para los usos previstos</w:t>
      </w:r>
      <w:r>
        <w:rPr>
          <w:rFonts w:ascii="Calibri" w:eastAsia="Calibri" w:hAnsi="Calibri" w:cs="Calibri"/>
          <w:color w:val="38761D"/>
          <w:sz w:val="23"/>
          <w:szCs w:val="23"/>
        </w:rPr>
        <w:t>.</w:t>
      </w:r>
    </w:p>
    <w:p w14:paraId="77B58B95" w14:textId="77777777" w:rsidR="002D52BD" w:rsidRDefault="00000000">
      <w:pPr>
        <w:pStyle w:val="normal1"/>
        <w:numPr>
          <w:ilvl w:val="0"/>
          <w:numId w:val="21"/>
        </w:numPr>
        <w:spacing w:after="240" w:line="240" w:lineRule="auto"/>
        <w:rPr>
          <w:rFonts w:ascii="Calibri" w:eastAsia="Calibri" w:hAnsi="Calibri" w:cs="Calibri"/>
          <w:color w:val="38761D"/>
          <w:sz w:val="23"/>
          <w:szCs w:val="23"/>
        </w:rPr>
      </w:pPr>
      <w:r>
        <w:rPr>
          <w:rFonts w:ascii="Calibri" w:eastAsia="Calibri" w:hAnsi="Calibri" w:cs="Calibri"/>
          <w:color w:val="38761D"/>
          <w:sz w:val="23"/>
          <w:szCs w:val="23"/>
        </w:rPr>
        <w:t>Conocimientos suficientes en materia de seguridad alimentaria: peligros fisicoquímicos y microbiológicos, así como los asociados a la tecnología del proceso productivo.</w:t>
      </w:r>
    </w:p>
    <w:p w14:paraId="0AB8DCA0" w14:textId="77777777" w:rsidR="002D52BD" w:rsidRDefault="00000000">
      <w:pPr>
        <w:pStyle w:val="normal1"/>
        <w:spacing w:before="240" w:line="240" w:lineRule="auto"/>
        <w:jc w:val="both"/>
        <w:rPr>
          <w:rFonts w:ascii="Calibri" w:eastAsia="Calibri" w:hAnsi="Calibri" w:cs="Calibri"/>
          <w:color w:val="38761D"/>
          <w:sz w:val="23"/>
          <w:szCs w:val="23"/>
        </w:rPr>
      </w:pPr>
      <w:r>
        <w:rPr>
          <w:rFonts w:ascii="Calibri" w:eastAsia="Calibri" w:hAnsi="Calibri" w:cs="Calibri"/>
          <w:color w:val="38761D"/>
          <w:sz w:val="23"/>
          <w:szCs w:val="23"/>
        </w:rPr>
        <w:t>La elaboración del presente PGR se ha basado en los límites de calidad establecidos por el Reglamento de reutilización del agua (RD 1085/2024).</w:t>
      </w:r>
    </w:p>
    <w:p w14:paraId="70F4A596" w14:textId="77777777" w:rsidR="002D52BD" w:rsidRDefault="002D52BD">
      <w:pPr>
        <w:pStyle w:val="normal1"/>
        <w:spacing w:before="120" w:after="100"/>
        <w:jc w:val="both"/>
        <w:rPr>
          <w:rFonts w:ascii="Calibri" w:eastAsia="Calibri" w:hAnsi="Calibri" w:cs="Calibri"/>
          <w:color w:val="434343"/>
          <w:sz w:val="23"/>
          <w:szCs w:val="23"/>
        </w:rPr>
      </w:pPr>
    </w:p>
    <w:p w14:paraId="748165EC" w14:textId="77777777" w:rsidR="002D52BD" w:rsidRDefault="00000000">
      <w:pPr>
        <w:pStyle w:val="Ttulo2"/>
        <w:numPr>
          <w:ilvl w:val="1"/>
          <w:numId w:val="15"/>
        </w:numPr>
      </w:pPr>
      <w:bookmarkStart w:id="17" w:name="_Toc200710226"/>
      <w:r>
        <w:t>CONFORMIDAD CON EL PGRARI</w:t>
      </w:r>
      <w:bookmarkEnd w:id="17"/>
      <w:r>
        <w:t xml:space="preserve"> </w:t>
      </w:r>
    </w:p>
    <w:p w14:paraId="23300772"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Declaración Responsable firmada por cada parte Responsable del Sistema de Reutilización, que irá adjunta al PGRARI como un anexo. En el Anexo I de este documento se incluye un modelo orientativo</w:t>
      </w:r>
      <w:r>
        <w:t>.</w:t>
      </w:r>
    </w:p>
    <w:p w14:paraId="049A6BDF" w14:textId="77777777" w:rsidR="002D52BD" w:rsidRDefault="00000000">
      <w:pPr>
        <w:pStyle w:val="normal1"/>
        <w:spacing w:before="120" w:after="100"/>
        <w:jc w:val="both"/>
        <w:rPr>
          <w:rFonts w:ascii="Calibri" w:eastAsia="Calibri" w:hAnsi="Calibri" w:cs="Calibri"/>
          <w:color w:val="434343"/>
          <w:sz w:val="24"/>
          <w:szCs w:val="24"/>
        </w:rPr>
      </w:pPr>
      <w:r>
        <w:rPr>
          <w:rFonts w:ascii="Calibri" w:eastAsia="Calibri" w:hAnsi="Calibri" w:cs="Calibri"/>
          <w:color w:val="434343"/>
          <w:sz w:val="23"/>
          <w:szCs w:val="23"/>
        </w:rPr>
        <w:tab/>
      </w:r>
    </w:p>
    <w:p w14:paraId="3328FA1E" w14:textId="77777777" w:rsidR="002D52BD" w:rsidRDefault="00000000">
      <w:pPr>
        <w:pStyle w:val="Ttulo2"/>
        <w:numPr>
          <w:ilvl w:val="1"/>
          <w:numId w:val="15"/>
        </w:numPr>
      </w:pPr>
      <w:bookmarkStart w:id="18" w:name="_Toc200710227"/>
      <w:r>
        <w:t>REVISIÓN Y ACTUALIZACIÓN DEL PLAN</w:t>
      </w:r>
      <w:bookmarkEnd w:id="18"/>
    </w:p>
    <w:p w14:paraId="46101BE7" w14:textId="77777777" w:rsidR="002D52BD" w:rsidRDefault="00000000">
      <w:pPr>
        <w:pStyle w:val="normal1"/>
        <w:pBdr>
          <w:top w:val="nil"/>
          <w:left w:val="nil"/>
          <w:bottom w:val="nil"/>
          <w:right w:val="nil"/>
          <w:between w:val="nil"/>
        </w:pBdr>
        <w:spacing w:before="240" w:line="240" w:lineRule="auto"/>
        <w:jc w:val="both"/>
        <w:rPr>
          <w:rFonts w:ascii="Calibri" w:eastAsia="Calibri" w:hAnsi="Calibri" w:cs="Calibri"/>
          <w:color w:val="38761D"/>
          <w:sz w:val="23"/>
          <w:szCs w:val="23"/>
        </w:rPr>
      </w:pPr>
      <w:r>
        <w:rPr>
          <w:rFonts w:ascii="Calibri" w:eastAsia="Calibri" w:hAnsi="Calibri" w:cs="Calibri"/>
          <w:color w:val="38761D"/>
          <w:sz w:val="23"/>
          <w:szCs w:val="23"/>
        </w:rPr>
        <w:t>El PGRAR se revisará y valorará por la autoridad competente cuando proceda la revisión y renovación de la autorización de producción y suministro de aguas regeneradas de conformidad con el artículo 10 del RD 1085/2024. Se actualizará de ser necesario, a instancia de cualquier parte responsable del sistema de reutilización y al menos en los siguientes casos:</w:t>
      </w:r>
    </w:p>
    <w:p w14:paraId="730B3FF0" w14:textId="77777777" w:rsidR="002D52BD" w:rsidRDefault="00000000">
      <w:pPr>
        <w:pStyle w:val="normal1"/>
        <w:numPr>
          <w:ilvl w:val="0"/>
          <w:numId w:val="23"/>
        </w:numPr>
        <w:spacing w:before="200"/>
        <w:ind w:right="100"/>
        <w:jc w:val="both"/>
        <w:rPr>
          <w:rFonts w:ascii="Calibri" w:eastAsia="Calibri" w:hAnsi="Calibri" w:cs="Calibri"/>
          <w:color w:val="38761D"/>
          <w:sz w:val="23"/>
          <w:szCs w:val="23"/>
        </w:rPr>
      </w:pPr>
      <w:r>
        <w:rPr>
          <w:rFonts w:ascii="Calibri" w:eastAsia="Calibri" w:hAnsi="Calibri" w:cs="Calibri"/>
          <w:color w:val="38761D"/>
          <w:sz w:val="23"/>
          <w:szCs w:val="23"/>
        </w:rPr>
        <w:t>Cuando se produzca una mejora en las características de las aguas regeneradas por cambios en el equipo de depuración y/o regeneración.</w:t>
      </w:r>
    </w:p>
    <w:p w14:paraId="11A0BDEC" w14:textId="77777777" w:rsidR="002D52BD" w:rsidRDefault="00000000">
      <w:pPr>
        <w:pStyle w:val="normal1"/>
        <w:numPr>
          <w:ilvl w:val="0"/>
          <w:numId w:val="23"/>
        </w:numPr>
        <w:ind w:right="100"/>
        <w:jc w:val="both"/>
        <w:rPr>
          <w:rFonts w:ascii="Calibri" w:eastAsia="Calibri" w:hAnsi="Calibri" w:cs="Calibri"/>
          <w:color w:val="38761D"/>
          <w:sz w:val="23"/>
          <w:szCs w:val="23"/>
        </w:rPr>
      </w:pPr>
      <w:r>
        <w:rPr>
          <w:rFonts w:ascii="Calibri" w:eastAsia="Calibri" w:hAnsi="Calibri" w:cs="Calibri"/>
          <w:color w:val="38761D"/>
          <w:sz w:val="23"/>
          <w:szCs w:val="23"/>
        </w:rPr>
        <w:t>Cuando se produzca un cambio en la caracterización de las aguas de entrada a la estación depuradora y/o regeneradora que suponga la incorporación de nuevos contaminantes a las aguas regeneradas.</w:t>
      </w:r>
    </w:p>
    <w:p w14:paraId="5EA2B138" w14:textId="77777777" w:rsidR="002D52BD" w:rsidRDefault="00000000">
      <w:pPr>
        <w:pStyle w:val="normal1"/>
        <w:numPr>
          <w:ilvl w:val="0"/>
          <w:numId w:val="23"/>
        </w:numPr>
        <w:ind w:right="100"/>
        <w:jc w:val="both"/>
        <w:rPr>
          <w:rFonts w:ascii="Calibri" w:eastAsia="Calibri" w:hAnsi="Calibri" w:cs="Calibri"/>
          <w:color w:val="38761D"/>
          <w:sz w:val="23"/>
          <w:szCs w:val="23"/>
        </w:rPr>
      </w:pPr>
      <w:r>
        <w:rPr>
          <w:rFonts w:ascii="Calibri" w:eastAsia="Calibri" w:hAnsi="Calibri" w:cs="Calibri"/>
          <w:color w:val="38761D"/>
          <w:sz w:val="23"/>
          <w:szCs w:val="23"/>
        </w:rPr>
        <w:t>Cuando haya un cambio sustancial de capacidad en la EDAR-ERA.</w:t>
      </w:r>
    </w:p>
    <w:p w14:paraId="22758ACF" w14:textId="77777777" w:rsidR="002D52BD" w:rsidRDefault="00000000">
      <w:pPr>
        <w:pStyle w:val="normal1"/>
        <w:numPr>
          <w:ilvl w:val="0"/>
          <w:numId w:val="23"/>
        </w:numPr>
        <w:ind w:right="100"/>
        <w:jc w:val="both"/>
        <w:rPr>
          <w:rFonts w:ascii="Calibri" w:eastAsia="Calibri" w:hAnsi="Calibri" w:cs="Calibri"/>
          <w:color w:val="38761D"/>
          <w:sz w:val="23"/>
          <w:szCs w:val="23"/>
        </w:rPr>
      </w:pPr>
      <w:r>
        <w:rPr>
          <w:rFonts w:ascii="Calibri" w:eastAsia="Calibri" w:hAnsi="Calibri" w:cs="Calibri"/>
          <w:color w:val="38761D"/>
          <w:sz w:val="23"/>
          <w:szCs w:val="23"/>
        </w:rPr>
        <w:t>Cuando se modifiquen las condiciones en que los usuarios realizan la reutilización que impliquen un cambio en el análisis de riesgo.</w:t>
      </w:r>
    </w:p>
    <w:p w14:paraId="125AFC65" w14:textId="77777777" w:rsidR="002D52BD" w:rsidRDefault="00000000">
      <w:pPr>
        <w:pStyle w:val="normal1"/>
        <w:numPr>
          <w:ilvl w:val="0"/>
          <w:numId w:val="23"/>
        </w:numPr>
        <w:pBdr>
          <w:top w:val="nil"/>
          <w:left w:val="nil"/>
          <w:bottom w:val="nil"/>
          <w:right w:val="nil"/>
          <w:between w:val="nil"/>
        </w:pBdr>
        <w:spacing w:before="120" w:after="100"/>
        <w:ind w:right="100"/>
        <w:jc w:val="both"/>
        <w:rPr>
          <w:color w:val="38761D"/>
        </w:rPr>
      </w:pPr>
      <w:r>
        <w:rPr>
          <w:rFonts w:ascii="Calibri" w:eastAsia="Calibri" w:hAnsi="Calibri" w:cs="Calibri"/>
          <w:color w:val="38761D"/>
          <w:sz w:val="23"/>
          <w:szCs w:val="23"/>
        </w:rPr>
        <w:t xml:space="preserve">Cuando ocurra un suceso peligroso no considerado previamente en la evaluación </w:t>
      </w:r>
      <w:r>
        <w:rPr>
          <w:color w:val="38761D"/>
        </w:rPr>
        <w:t>del riesgo.</w:t>
      </w:r>
    </w:p>
    <w:p w14:paraId="47917653" w14:textId="77777777" w:rsidR="002D52BD" w:rsidRDefault="00000000">
      <w:pPr>
        <w:pStyle w:val="normal1"/>
        <w:numPr>
          <w:ilvl w:val="0"/>
          <w:numId w:val="23"/>
        </w:numPr>
        <w:pBdr>
          <w:top w:val="nil"/>
          <w:left w:val="nil"/>
          <w:bottom w:val="nil"/>
          <w:right w:val="nil"/>
          <w:between w:val="nil"/>
        </w:pBdr>
        <w:spacing w:before="120" w:after="100"/>
        <w:ind w:right="100"/>
        <w:jc w:val="both"/>
        <w:rPr>
          <w:color w:val="38761D"/>
        </w:rPr>
      </w:pPr>
      <w:r>
        <w:rPr>
          <w:color w:val="38761D"/>
        </w:rPr>
        <w:t>Nuevo uso.</w:t>
      </w:r>
    </w:p>
    <w:p w14:paraId="32751A81" w14:textId="77777777" w:rsidR="002D52BD" w:rsidRDefault="00000000">
      <w:pPr>
        <w:pStyle w:val="normal1"/>
        <w:spacing w:before="200" w:after="160"/>
        <w:ind w:left="140" w:right="100"/>
        <w:jc w:val="both"/>
        <w:rPr>
          <w:rFonts w:ascii="Calibri" w:eastAsia="Calibri" w:hAnsi="Calibri" w:cs="Calibri"/>
          <w:color w:val="38761D"/>
          <w:sz w:val="23"/>
          <w:szCs w:val="23"/>
        </w:rPr>
      </w:pPr>
      <w:r>
        <w:rPr>
          <w:rFonts w:ascii="Calibri" w:eastAsia="Calibri" w:hAnsi="Calibri" w:cs="Calibri"/>
          <w:color w:val="38761D"/>
          <w:sz w:val="23"/>
          <w:szCs w:val="23"/>
        </w:rPr>
        <w:t>Igualmente, la autoridad competente podrá requerir a las partes responsables la revisión y actualización del PGRARI:</w:t>
      </w:r>
    </w:p>
    <w:p w14:paraId="5186A439" w14:textId="77777777" w:rsidR="002D52BD" w:rsidRDefault="00000000">
      <w:pPr>
        <w:pStyle w:val="normal1"/>
        <w:ind w:left="1220" w:right="100" w:hanging="360"/>
        <w:jc w:val="both"/>
        <w:rPr>
          <w:rFonts w:ascii="Calibri" w:eastAsia="Calibri" w:hAnsi="Calibri" w:cs="Calibri"/>
          <w:color w:val="38761D"/>
          <w:sz w:val="23"/>
          <w:szCs w:val="23"/>
        </w:rPr>
      </w:pPr>
      <w:r>
        <w:rPr>
          <w:rFonts w:ascii="Calibri" w:eastAsia="Calibri" w:hAnsi="Calibri" w:cs="Calibri"/>
          <w:color w:val="38761D"/>
          <w:sz w:val="23"/>
          <w:szCs w:val="23"/>
        </w:rPr>
        <w:t>a)</w:t>
      </w:r>
      <w:r>
        <w:rPr>
          <w:rFonts w:ascii="Calibri" w:eastAsia="Calibri" w:hAnsi="Calibri" w:cs="Calibri"/>
          <w:color w:val="38761D"/>
          <w:sz w:val="14"/>
          <w:szCs w:val="14"/>
        </w:rPr>
        <w:t xml:space="preserve">   </w:t>
      </w:r>
      <w:r>
        <w:rPr>
          <w:rFonts w:ascii="Calibri" w:eastAsia="Calibri" w:hAnsi="Calibri" w:cs="Calibri"/>
          <w:color w:val="38761D"/>
          <w:sz w:val="23"/>
          <w:szCs w:val="23"/>
        </w:rPr>
        <w:t>A propuesta motivada de la autoridad sanitaria.</w:t>
      </w:r>
    </w:p>
    <w:p w14:paraId="355704FC" w14:textId="77777777" w:rsidR="002D52BD" w:rsidRDefault="00000000">
      <w:pPr>
        <w:pStyle w:val="normal1"/>
        <w:ind w:left="1220" w:right="100" w:hanging="360"/>
        <w:jc w:val="both"/>
        <w:rPr>
          <w:rFonts w:ascii="Calibri" w:eastAsia="Calibri" w:hAnsi="Calibri" w:cs="Calibri"/>
          <w:color w:val="38761D"/>
          <w:sz w:val="23"/>
          <w:szCs w:val="23"/>
        </w:rPr>
      </w:pPr>
      <w:r>
        <w:rPr>
          <w:rFonts w:ascii="Calibri" w:eastAsia="Calibri" w:hAnsi="Calibri" w:cs="Calibri"/>
          <w:color w:val="38761D"/>
          <w:sz w:val="23"/>
          <w:szCs w:val="23"/>
        </w:rPr>
        <w:t>b)</w:t>
      </w:r>
      <w:r>
        <w:rPr>
          <w:rFonts w:ascii="Calibri" w:eastAsia="Calibri" w:hAnsi="Calibri" w:cs="Calibri"/>
          <w:color w:val="38761D"/>
          <w:sz w:val="14"/>
          <w:szCs w:val="14"/>
        </w:rPr>
        <w:t xml:space="preserve"> </w:t>
      </w:r>
      <w:r>
        <w:rPr>
          <w:rFonts w:ascii="Calibri" w:eastAsia="Calibri" w:hAnsi="Calibri" w:cs="Calibri"/>
          <w:color w:val="38761D"/>
          <w:sz w:val="23"/>
          <w:szCs w:val="23"/>
        </w:rPr>
        <w:t>A propuesta del organismo de cuenca, para adecuar las condiciones del sistema de reutilización a las normas y objetivos medioambientales de las aguas que sean de aplicación en cada momento, y en particular, a los establecidos por los planes hidrológicos de demarcación.</w:t>
      </w:r>
    </w:p>
    <w:p w14:paraId="66670F10" w14:textId="77777777" w:rsidR="002D52BD" w:rsidRDefault="00000000">
      <w:pPr>
        <w:pStyle w:val="normal1"/>
        <w:spacing w:after="200"/>
        <w:ind w:left="1220" w:right="100" w:hanging="360"/>
        <w:jc w:val="both"/>
        <w:rPr>
          <w:rFonts w:ascii="Calibri" w:eastAsia="Calibri" w:hAnsi="Calibri" w:cs="Calibri"/>
          <w:color w:val="38761D"/>
          <w:sz w:val="23"/>
          <w:szCs w:val="23"/>
        </w:rPr>
      </w:pPr>
      <w:r>
        <w:rPr>
          <w:rFonts w:ascii="Calibri" w:eastAsia="Calibri" w:hAnsi="Calibri" w:cs="Calibri"/>
          <w:color w:val="38761D"/>
          <w:sz w:val="23"/>
          <w:szCs w:val="23"/>
        </w:rPr>
        <w:t>c)</w:t>
      </w:r>
      <w:r>
        <w:rPr>
          <w:rFonts w:ascii="Calibri" w:eastAsia="Calibri" w:hAnsi="Calibri" w:cs="Calibri"/>
          <w:color w:val="38761D"/>
          <w:sz w:val="14"/>
          <w:szCs w:val="14"/>
        </w:rPr>
        <w:t xml:space="preserve"> </w:t>
      </w:r>
      <w:r>
        <w:rPr>
          <w:rFonts w:ascii="Calibri" w:eastAsia="Calibri" w:hAnsi="Calibri" w:cs="Calibri"/>
          <w:color w:val="38761D"/>
          <w:sz w:val="23"/>
          <w:szCs w:val="23"/>
        </w:rPr>
        <w:t>A propuesta del organismo de cuenca por cambios en las condiciones climáticas o de otro tipo que afecten de manera significativa al estado ecológico de las masas de agua superficiales.</w:t>
      </w:r>
    </w:p>
    <w:p w14:paraId="1AB9B8A6" w14:textId="77777777" w:rsidR="002D52BD" w:rsidRDefault="00000000">
      <w:pPr>
        <w:pStyle w:val="normal1"/>
        <w:spacing w:after="160"/>
        <w:ind w:left="140" w:right="100"/>
        <w:jc w:val="both"/>
        <w:rPr>
          <w:rFonts w:ascii="Calibri" w:eastAsia="Calibri" w:hAnsi="Calibri" w:cs="Calibri"/>
          <w:color w:val="38761D"/>
          <w:sz w:val="23"/>
          <w:szCs w:val="23"/>
        </w:rPr>
      </w:pPr>
      <w:r>
        <w:rPr>
          <w:rFonts w:ascii="Calibri" w:eastAsia="Calibri" w:hAnsi="Calibri" w:cs="Calibri"/>
          <w:color w:val="38761D"/>
          <w:sz w:val="23"/>
          <w:szCs w:val="23"/>
        </w:rPr>
        <w:t>El PGRARI se revisará y valorará por la autoridad competente cada 10 años, junto con la autorización de producción y suministro de aguas regeneradas, o siempre que se realicen cambios que puedan modificar el análisis de los peligros, como por la incorporación de nuevos procesos o elementos de medida a los tratamientos, por la detección de incidencias no previstas en cualquiera de los procedimientos, por la incorporación de nuevos reactivos, etc.</w:t>
      </w:r>
    </w:p>
    <w:p w14:paraId="61ED77FE" w14:textId="77777777" w:rsidR="002D52BD" w:rsidRDefault="00000000">
      <w:pPr>
        <w:pStyle w:val="normal1"/>
        <w:spacing w:after="160"/>
        <w:ind w:left="140" w:right="100"/>
        <w:jc w:val="both"/>
        <w:rPr>
          <w:rFonts w:ascii="Calibri" w:eastAsia="Calibri" w:hAnsi="Calibri" w:cs="Calibri"/>
          <w:color w:val="38761D"/>
          <w:sz w:val="23"/>
          <w:szCs w:val="23"/>
        </w:rPr>
      </w:pPr>
      <w:r>
        <w:rPr>
          <w:rFonts w:ascii="Calibri" w:eastAsia="Calibri" w:hAnsi="Calibri" w:cs="Calibri"/>
          <w:color w:val="38761D"/>
          <w:sz w:val="23"/>
          <w:szCs w:val="23"/>
        </w:rPr>
        <w:t>La revisión la realizará el equipo de trabajo y se tendrán en cuenta los avances científicos y tecnológicos que durante este periodo se hayan producido. Asimismo, se considerarán los cambios legislativos en todos los ámbitos que afectan a la actividad, así como a los diferentes niveles normativos (OMS, Unión Europea, Estado y Comunidad Autón</w:t>
      </w:r>
      <w:r>
        <w:rPr>
          <w:color w:val="38761D"/>
        </w:rPr>
        <w:t>oma</w:t>
      </w:r>
      <w:r>
        <w:rPr>
          <w:rFonts w:ascii="Calibri" w:eastAsia="Calibri" w:hAnsi="Calibri" w:cs="Calibri"/>
          <w:color w:val="38761D"/>
          <w:sz w:val="23"/>
          <w:szCs w:val="23"/>
        </w:rPr>
        <w:t>).</w:t>
      </w:r>
    </w:p>
    <w:p w14:paraId="6E21343F" w14:textId="77777777" w:rsidR="002D52BD" w:rsidRDefault="002D52BD">
      <w:pPr>
        <w:pStyle w:val="normal1"/>
        <w:spacing w:before="120" w:after="100"/>
        <w:jc w:val="both"/>
        <w:rPr>
          <w:rFonts w:ascii="Calibri" w:eastAsia="Calibri" w:hAnsi="Calibri" w:cs="Calibri"/>
          <w:color w:val="434343"/>
          <w:sz w:val="23"/>
          <w:szCs w:val="23"/>
        </w:rPr>
      </w:pPr>
    </w:p>
    <w:p w14:paraId="0ADE4116" w14:textId="77777777" w:rsidR="002D52BD" w:rsidRDefault="00000000">
      <w:pPr>
        <w:pStyle w:val="Ttulo1"/>
        <w:ind w:firstLine="720"/>
      </w:pPr>
      <w:bookmarkStart w:id="19" w:name="_heading=h.grlzb9m9zagq" w:colFirst="0" w:colLast="0"/>
      <w:bookmarkEnd w:id="19"/>
      <w:r>
        <w:br w:type="page"/>
      </w:r>
    </w:p>
    <w:p w14:paraId="0B73A790" w14:textId="77777777" w:rsidR="002D52BD" w:rsidRDefault="00000000">
      <w:pPr>
        <w:pStyle w:val="Ttulo1"/>
        <w:numPr>
          <w:ilvl w:val="0"/>
          <w:numId w:val="15"/>
        </w:numPr>
      </w:pPr>
      <w:bookmarkStart w:id="20" w:name="_Toc200710228"/>
      <w:r>
        <w:t>PARTES RESPONSABLES DEL SISTEMA</w:t>
      </w:r>
      <w:bookmarkEnd w:id="20"/>
      <w:r>
        <w:tab/>
      </w:r>
    </w:p>
    <w:p w14:paraId="6EEFE61F" w14:textId="77777777" w:rsidR="002D52BD" w:rsidRDefault="00000000">
      <w:pPr>
        <w:pStyle w:val="Ttulo2"/>
        <w:numPr>
          <w:ilvl w:val="1"/>
          <w:numId w:val="15"/>
        </w:numPr>
      </w:pPr>
      <w:bookmarkStart w:id="21" w:name="_Toc200710229"/>
      <w:r>
        <w:t>IDENTIFICACIÓN DE LAS PARTES RESPONSABLES Y SUS RESPONSABILIDADES</w:t>
      </w:r>
      <w:bookmarkEnd w:id="21"/>
    </w:p>
    <w:p w14:paraId="045C36EA"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w:t>
      </w:r>
      <w:r>
        <w:t xml:space="preserve"> </w:t>
      </w:r>
      <w:r>
        <w:rPr>
          <w:rFonts w:ascii="Calibri" w:eastAsia="Calibri" w:hAnsi="Calibri" w:cs="Calibri"/>
          <w:color w:val="434343"/>
          <w:sz w:val="23"/>
          <w:szCs w:val="23"/>
        </w:rPr>
        <w:t>este apartado se identificarán de forma sistemática todos y cada uno de los actores implicados en el sistema de reutilización, describiendo sus funciones y responsabilidades en la gestión del sistema de reutilización, considerando en todo caso el(los) operador(es) de la EDAR-ERA, el operador del sistema de distribución y almacenamiento (si es diferente al operador de la ERA) y los usuarios finales industriales.</w:t>
      </w:r>
    </w:p>
    <w:p w14:paraId="60B36807"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este apartado habría que incluir que hay que indicar los mecanismos para asegurar el cumplimiento del PGRARI por cada parte (compromiso del titular de la EDAR, acuerdos entre las distintas partes, contratos, etc).</w:t>
      </w:r>
    </w:p>
    <w:p w14:paraId="5DAAB726" w14:textId="77777777" w:rsidR="002D52BD" w:rsidRDefault="00000000">
      <w:pPr>
        <w:pStyle w:val="normal1"/>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Esquemáticamente, deben quedar identificados los responsables de:</w:t>
      </w:r>
    </w:p>
    <w:p w14:paraId="79410824" w14:textId="77777777" w:rsidR="002D52BD" w:rsidRDefault="00000000">
      <w:pPr>
        <w:pStyle w:val="normal1"/>
        <w:numPr>
          <w:ilvl w:val="0"/>
          <w:numId w:val="2"/>
        </w:numPr>
        <w:spacing w:before="240"/>
        <w:jc w:val="both"/>
        <w:rPr>
          <w:rFonts w:ascii="Calibri" w:eastAsia="Calibri" w:hAnsi="Calibri" w:cs="Calibri"/>
          <w:color w:val="434343"/>
          <w:sz w:val="23"/>
          <w:szCs w:val="23"/>
        </w:rPr>
      </w:pPr>
      <w:r>
        <w:rPr>
          <w:rFonts w:ascii="Calibri" w:eastAsia="Calibri" w:hAnsi="Calibri" w:cs="Calibri"/>
          <w:color w:val="434343"/>
          <w:sz w:val="23"/>
          <w:szCs w:val="23"/>
        </w:rPr>
        <w:t>tratamiento hasta el punto de cumplimiento</w:t>
      </w:r>
    </w:p>
    <w:p w14:paraId="4EE23707" w14:textId="77777777" w:rsidR="002D52BD" w:rsidRDefault="00000000">
      <w:pPr>
        <w:pStyle w:val="normal1"/>
        <w:numPr>
          <w:ilvl w:val="0"/>
          <w:numId w:val="2"/>
        </w:numPr>
        <w:jc w:val="both"/>
        <w:rPr>
          <w:rFonts w:ascii="Calibri" w:eastAsia="Calibri" w:hAnsi="Calibri" w:cs="Calibri"/>
          <w:color w:val="434343"/>
          <w:sz w:val="23"/>
          <w:szCs w:val="23"/>
        </w:rPr>
      </w:pPr>
      <w:r>
        <w:rPr>
          <w:rFonts w:ascii="Calibri" w:eastAsia="Calibri" w:hAnsi="Calibri" w:cs="Calibri"/>
          <w:color w:val="434343"/>
          <w:sz w:val="23"/>
          <w:szCs w:val="23"/>
        </w:rPr>
        <w:t>distribución entre el punto de cumplimiento y el primer usuario, y si hay más de un usuario, hasta el siguiente usuario</w:t>
      </w:r>
      <w:r>
        <w:t xml:space="preserve"> </w:t>
      </w:r>
      <w:r>
        <w:rPr>
          <w:rFonts w:ascii="Calibri" w:eastAsia="Calibri" w:hAnsi="Calibri" w:cs="Calibri"/>
          <w:color w:val="434343"/>
          <w:sz w:val="23"/>
          <w:szCs w:val="23"/>
        </w:rPr>
        <w:t>en el sistema de regeneración</w:t>
      </w:r>
    </w:p>
    <w:p w14:paraId="5765DB63" w14:textId="77777777" w:rsidR="002D52BD" w:rsidRDefault="00000000">
      <w:pPr>
        <w:pStyle w:val="normal1"/>
        <w:numPr>
          <w:ilvl w:val="0"/>
          <w:numId w:val="2"/>
        </w:numPr>
        <w:spacing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distribución entre los puntos correspondientes y la entrega al usuario(s) final(es) </w:t>
      </w:r>
    </w:p>
    <w:p w14:paraId="799E489E" w14:textId="77777777" w:rsidR="002D52BD" w:rsidRDefault="00000000">
      <w:pPr>
        <w:pStyle w:val="normal1"/>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En la Tabla 1 se hace propuesta de la información que identifica a las partes responsables del sistema de reutilización, su papel en el sistema, régimen jurídico y responsabilidades. La Tabla 2 resume las responsabilidades más relevantes.</w:t>
      </w:r>
    </w:p>
    <w:p w14:paraId="4854C591" w14:textId="6C009EB6" w:rsidR="002D52BD" w:rsidRDefault="00000000" w:rsidP="00FB235D">
      <w:pPr>
        <w:pStyle w:val="normal1"/>
        <w:spacing w:before="240" w:after="240"/>
        <w:jc w:val="both"/>
      </w:pPr>
      <w:r>
        <w:rPr>
          <w:rFonts w:ascii="Calibri" w:eastAsia="Calibri" w:hAnsi="Calibri" w:cs="Calibri"/>
          <w:color w:val="434343"/>
          <w:sz w:val="23"/>
          <w:szCs w:val="23"/>
        </w:rPr>
        <w:t>Se garantizará la comunicación entre las partes responsables y la comunicación de cualquier eventualidad o anormalidad en el sistema de reutilización, se priorizarán las comunicaciones telefónicas y por mensajería instantánea.</w:t>
      </w:r>
    </w:p>
    <w:p w14:paraId="772C225D" w14:textId="77777777" w:rsidR="002D52BD" w:rsidRDefault="002D52BD">
      <w:pPr>
        <w:pStyle w:val="normal1"/>
        <w:spacing w:before="240" w:after="240"/>
        <w:jc w:val="both"/>
      </w:pPr>
    </w:p>
    <w:p w14:paraId="732F500E" w14:textId="77777777" w:rsidR="002D52BD" w:rsidRDefault="00000000" w:rsidP="00FB235D">
      <w:pPr>
        <w:pStyle w:val="Ttulo5"/>
      </w:pPr>
      <w:bookmarkStart w:id="22" w:name="_heading=h.wt8eufuw3swl" w:colFirst="0" w:colLast="0"/>
      <w:bookmarkEnd w:id="22"/>
      <w:r>
        <w:br w:type="page"/>
      </w:r>
    </w:p>
    <w:p w14:paraId="791F161A" w14:textId="77777777" w:rsidR="002D52BD" w:rsidRDefault="00000000" w:rsidP="00FB235D">
      <w:pPr>
        <w:pStyle w:val="Ttulo5"/>
      </w:pPr>
      <w:bookmarkStart w:id="23" w:name="_heading=h.6ijhjshw3f37" w:colFirst="0" w:colLast="0"/>
      <w:bookmarkEnd w:id="23"/>
      <w:r>
        <w:t>Tabla 1. Identificación de las Partes Responsables en el PGRARI. Ejemplo</w:t>
      </w:r>
    </w:p>
    <w:tbl>
      <w:tblPr>
        <w:tblW w:w="8865" w:type="dxa"/>
        <w:jc w:val="center"/>
        <w:tblLayout w:type="fixed"/>
        <w:tblLook w:val="0600" w:firstRow="0" w:lastRow="0" w:firstColumn="0" w:lastColumn="0" w:noHBand="1" w:noVBand="1"/>
      </w:tblPr>
      <w:tblGrid>
        <w:gridCol w:w="2445"/>
        <w:gridCol w:w="2175"/>
        <w:gridCol w:w="4245"/>
      </w:tblGrid>
      <w:tr w:rsidR="00FB235D" w:rsidRPr="00FB235D" w14:paraId="7BAD305B" w14:textId="77777777" w:rsidTr="00D1482E">
        <w:trPr>
          <w:trHeight w:val="225"/>
          <w:tblHeader/>
          <w:jc w:val="center"/>
        </w:trPr>
        <w:tc>
          <w:tcPr>
            <w:tcW w:w="2445" w:type="dxa"/>
            <w:tcBorders>
              <w:top w:val="single" w:sz="6" w:space="0" w:color="000000"/>
              <w:left w:val="single" w:sz="6" w:space="0" w:color="999999"/>
              <w:bottom w:val="single" w:sz="6" w:space="0" w:color="999999"/>
              <w:right w:val="single" w:sz="6" w:space="0" w:color="999999"/>
            </w:tcBorders>
            <w:vAlign w:val="center"/>
          </w:tcPr>
          <w:p w14:paraId="31EE6D7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line="240" w:lineRule="auto"/>
              <w:ind w:left="0"/>
              <w:jc w:val="center"/>
              <w:rPr>
                <w:rFonts w:ascii="Calibri" w:eastAsia="Calibri" w:hAnsi="Calibri" w:cs="Calibri"/>
                <w:b/>
                <w:bCs/>
                <w:color w:val="434343"/>
                <w:sz w:val="20"/>
                <w:szCs w:val="20"/>
              </w:rPr>
            </w:pPr>
            <w:r w:rsidRPr="00FB235D">
              <w:rPr>
                <w:rFonts w:ascii="Calibri" w:eastAsia="Calibri" w:hAnsi="Calibri" w:cs="Calibri"/>
                <w:b/>
                <w:bCs/>
                <w:color w:val="434343"/>
                <w:sz w:val="20"/>
                <w:szCs w:val="20"/>
              </w:rPr>
              <w:t>Parte responsable</w:t>
            </w:r>
          </w:p>
          <w:p w14:paraId="22EADA8E"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line="240" w:lineRule="auto"/>
              <w:ind w:left="0"/>
              <w:jc w:val="center"/>
              <w:rPr>
                <w:rFonts w:ascii="Calibri" w:eastAsia="Calibri" w:hAnsi="Calibri" w:cs="Calibri"/>
                <w:b/>
                <w:bCs/>
                <w:color w:val="434343"/>
                <w:sz w:val="20"/>
                <w:szCs w:val="20"/>
              </w:rPr>
            </w:pPr>
            <w:r w:rsidRPr="00FB235D">
              <w:rPr>
                <w:rFonts w:ascii="Calibri" w:eastAsia="Calibri" w:hAnsi="Calibri" w:cs="Calibri"/>
                <w:b/>
                <w:bCs/>
                <w:color w:val="434343"/>
                <w:sz w:val="20"/>
                <w:szCs w:val="20"/>
              </w:rPr>
              <w:t>indicando el nombre de la entidad</w:t>
            </w:r>
          </w:p>
        </w:tc>
        <w:tc>
          <w:tcPr>
            <w:tcW w:w="2175" w:type="dxa"/>
            <w:tcBorders>
              <w:top w:val="single" w:sz="6" w:space="0" w:color="000000"/>
              <w:bottom w:val="single" w:sz="6" w:space="0" w:color="999999"/>
              <w:right w:val="single" w:sz="6" w:space="0" w:color="999999"/>
            </w:tcBorders>
            <w:vAlign w:val="center"/>
          </w:tcPr>
          <w:p w14:paraId="26CF4F61"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line="240" w:lineRule="auto"/>
              <w:ind w:left="0"/>
              <w:jc w:val="center"/>
              <w:rPr>
                <w:rFonts w:ascii="Calibri" w:eastAsia="Calibri" w:hAnsi="Calibri" w:cs="Calibri"/>
                <w:b/>
                <w:bCs/>
                <w:color w:val="434343"/>
                <w:sz w:val="20"/>
                <w:szCs w:val="20"/>
              </w:rPr>
            </w:pPr>
            <w:r w:rsidRPr="00FB235D">
              <w:rPr>
                <w:rFonts w:ascii="Calibri" w:eastAsia="Calibri" w:hAnsi="Calibri" w:cs="Calibri"/>
                <w:b/>
                <w:bCs/>
                <w:color w:val="434343"/>
                <w:sz w:val="20"/>
                <w:szCs w:val="20"/>
              </w:rPr>
              <w:t>Papel / Régimen jurídico</w:t>
            </w:r>
          </w:p>
        </w:tc>
        <w:tc>
          <w:tcPr>
            <w:tcW w:w="4245" w:type="dxa"/>
            <w:tcBorders>
              <w:top w:val="single" w:sz="6" w:space="0" w:color="000000"/>
              <w:bottom w:val="single" w:sz="6" w:space="0" w:color="999999"/>
              <w:right w:val="single" w:sz="6" w:space="0" w:color="999999"/>
            </w:tcBorders>
            <w:vAlign w:val="center"/>
          </w:tcPr>
          <w:p w14:paraId="7A251540"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line="240" w:lineRule="auto"/>
              <w:ind w:left="0"/>
              <w:jc w:val="center"/>
              <w:rPr>
                <w:rFonts w:ascii="Calibri" w:eastAsia="Calibri" w:hAnsi="Calibri" w:cs="Calibri"/>
                <w:b/>
                <w:bCs/>
                <w:color w:val="434343"/>
                <w:sz w:val="20"/>
                <w:szCs w:val="20"/>
              </w:rPr>
            </w:pPr>
            <w:r w:rsidRPr="00FB235D">
              <w:rPr>
                <w:rFonts w:ascii="Calibri" w:eastAsia="Calibri" w:hAnsi="Calibri" w:cs="Calibri"/>
                <w:b/>
                <w:bCs/>
                <w:color w:val="434343"/>
                <w:sz w:val="20"/>
                <w:szCs w:val="20"/>
              </w:rPr>
              <w:t>Responsabilidad</w:t>
            </w:r>
          </w:p>
        </w:tc>
      </w:tr>
      <w:tr w:rsidR="00FB235D" w:rsidRPr="00FB235D" w14:paraId="08E4A04B" w14:textId="77777777" w:rsidTr="00D1482E">
        <w:trPr>
          <w:trHeight w:val="225"/>
          <w:jc w:val="center"/>
        </w:trPr>
        <w:tc>
          <w:tcPr>
            <w:tcW w:w="2445" w:type="dxa"/>
            <w:tcBorders>
              <w:top w:val="single" w:sz="6" w:space="0" w:color="000000"/>
              <w:left w:val="single" w:sz="6" w:space="0" w:color="999999"/>
              <w:bottom w:val="single" w:sz="6" w:space="0" w:color="999999"/>
              <w:right w:val="single" w:sz="6" w:space="0" w:color="999999"/>
            </w:tcBorders>
          </w:tcPr>
          <w:p w14:paraId="3E2519D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bCs/>
                <w:color w:val="434343"/>
                <w:sz w:val="20"/>
                <w:szCs w:val="20"/>
              </w:rPr>
            </w:pPr>
            <w:r w:rsidRPr="00FB235D">
              <w:rPr>
                <w:rFonts w:ascii="Calibri" w:eastAsia="Calibri" w:hAnsi="Calibri" w:cs="Calibri"/>
                <w:bCs/>
                <w:color w:val="434343"/>
                <w:sz w:val="20"/>
                <w:szCs w:val="20"/>
              </w:rPr>
              <w:t>Organismo competente</w:t>
            </w:r>
          </w:p>
          <w:p w14:paraId="305DB7B5"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bCs/>
                <w:color w:val="434343"/>
                <w:sz w:val="20"/>
                <w:szCs w:val="20"/>
              </w:rPr>
            </w:pPr>
            <w:r w:rsidRPr="00FB235D">
              <w:rPr>
                <w:rFonts w:ascii="Calibri" w:eastAsia="Calibri" w:hAnsi="Calibri" w:cs="Calibri"/>
                <w:bCs/>
                <w:color w:val="434343"/>
                <w:sz w:val="20"/>
                <w:szCs w:val="20"/>
              </w:rPr>
              <w:t>Entidad de Saneamiento (ejemplos: EPSAR, ESAMUR, etc.)</w:t>
            </w:r>
          </w:p>
        </w:tc>
        <w:tc>
          <w:tcPr>
            <w:tcW w:w="2175" w:type="dxa"/>
            <w:tcBorders>
              <w:top w:val="single" w:sz="6" w:space="0" w:color="000000"/>
              <w:bottom w:val="single" w:sz="6" w:space="0" w:color="999999"/>
              <w:right w:val="single" w:sz="6" w:space="0" w:color="999999"/>
            </w:tcBorders>
          </w:tcPr>
          <w:p w14:paraId="165D69B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color w:val="434343"/>
                <w:sz w:val="20"/>
                <w:szCs w:val="20"/>
              </w:rPr>
            </w:pPr>
            <w:r w:rsidRPr="00FB235D">
              <w:rPr>
                <w:rFonts w:ascii="Calibri" w:eastAsia="Calibri" w:hAnsi="Calibri" w:cs="Calibri"/>
                <w:color w:val="434343"/>
                <w:sz w:val="20"/>
                <w:szCs w:val="20"/>
              </w:rPr>
              <w:t>Organismo competente</w:t>
            </w:r>
          </w:p>
          <w:p w14:paraId="18ADEFA5"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color w:val="434343"/>
                <w:sz w:val="20"/>
                <w:szCs w:val="20"/>
              </w:rPr>
            </w:pPr>
            <w:r w:rsidRPr="00FB235D">
              <w:rPr>
                <w:rFonts w:ascii="Calibri" w:eastAsia="Calibri" w:hAnsi="Calibri" w:cs="Calibri"/>
                <w:color w:val="434343"/>
                <w:sz w:val="20"/>
                <w:szCs w:val="20"/>
              </w:rPr>
              <w:t>Entidad de Saneamiento</w:t>
            </w:r>
          </w:p>
        </w:tc>
        <w:tc>
          <w:tcPr>
            <w:tcW w:w="4245" w:type="dxa"/>
            <w:tcBorders>
              <w:top w:val="single" w:sz="6" w:space="0" w:color="000000"/>
              <w:bottom w:val="single" w:sz="6" w:space="0" w:color="999999"/>
              <w:right w:val="single" w:sz="6" w:space="0" w:color="999999"/>
            </w:tcBorders>
          </w:tcPr>
          <w:p w14:paraId="63CF5612"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center"/>
              <w:rPr>
                <w:rFonts w:ascii="Calibri" w:eastAsia="Calibri" w:hAnsi="Calibri" w:cs="Calibri"/>
                <w:color w:val="434343"/>
                <w:sz w:val="20"/>
                <w:szCs w:val="20"/>
              </w:rPr>
            </w:pPr>
            <w:r w:rsidRPr="00FB235D">
              <w:rPr>
                <w:rFonts w:ascii="Calibri" w:eastAsia="Calibri" w:hAnsi="Calibri" w:cs="Calibri"/>
                <w:color w:val="434343"/>
                <w:sz w:val="20"/>
                <w:szCs w:val="20"/>
              </w:rPr>
              <w:t>Saneamiento público.</w:t>
            </w:r>
          </w:p>
          <w:p w14:paraId="2425D52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Es responsable de la planta de tratamiento incluyendo depuración y regeneración. Sobre esta entidad recaería la autorización del operador de la planta de tratamiento</w:t>
            </w:r>
          </w:p>
          <w:p w14:paraId="5A6FAA49"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Si hubiera más de una entidad implicada en el sistema de regeneración se indicarán todas ellas</w:t>
            </w:r>
          </w:p>
        </w:tc>
      </w:tr>
      <w:tr w:rsidR="00FB235D" w:rsidRPr="00FB235D" w14:paraId="2E16CC3C" w14:textId="77777777" w:rsidTr="00D1482E">
        <w:trPr>
          <w:trHeight w:val="4095"/>
          <w:jc w:val="center"/>
        </w:trPr>
        <w:tc>
          <w:tcPr>
            <w:tcW w:w="2445" w:type="dxa"/>
            <w:tcBorders>
              <w:left w:val="single" w:sz="6" w:space="0" w:color="999999"/>
              <w:bottom w:val="single" w:sz="6" w:space="0" w:color="999999"/>
              <w:right w:val="single" w:sz="6" w:space="0" w:color="999999"/>
            </w:tcBorders>
          </w:tcPr>
          <w:p w14:paraId="45E614B1"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bCs/>
                <w:color w:val="434343"/>
                <w:sz w:val="20"/>
                <w:szCs w:val="20"/>
              </w:rPr>
            </w:pPr>
            <w:r w:rsidRPr="00FB235D">
              <w:rPr>
                <w:rFonts w:ascii="Calibri" w:eastAsia="Calibri" w:hAnsi="Calibri" w:cs="Calibri"/>
                <w:bCs/>
                <w:color w:val="434343"/>
                <w:sz w:val="20"/>
                <w:szCs w:val="20"/>
              </w:rPr>
              <w:t>Empresa gestora de agua</w:t>
            </w:r>
          </w:p>
        </w:tc>
        <w:tc>
          <w:tcPr>
            <w:tcW w:w="2175" w:type="dxa"/>
            <w:tcBorders>
              <w:bottom w:val="single" w:sz="6" w:space="0" w:color="999999"/>
              <w:right w:val="single" w:sz="6" w:space="0" w:color="999999"/>
            </w:tcBorders>
          </w:tcPr>
          <w:p w14:paraId="26B4B407"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bCs/>
                <w:color w:val="434343"/>
                <w:sz w:val="20"/>
                <w:szCs w:val="20"/>
              </w:rPr>
            </w:pPr>
            <w:r w:rsidRPr="00FB235D">
              <w:rPr>
                <w:rFonts w:ascii="Calibri" w:eastAsia="Calibri" w:hAnsi="Calibri" w:cs="Calibri"/>
                <w:bCs/>
                <w:color w:val="434343"/>
                <w:sz w:val="20"/>
                <w:szCs w:val="20"/>
              </w:rPr>
              <w:t>● Operador de la EDAR-ERA</w:t>
            </w:r>
          </w:p>
          <w:p w14:paraId="7D6B2F54"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bCs/>
                <w:color w:val="434343"/>
                <w:sz w:val="20"/>
                <w:szCs w:val="20"/>
              </w:rPr>
            </w:pPr>
            <w:r w:rsidRPr="00FB235D">
              <w:rPr>
                <w:rFonts w:ascii="Calibri" w:eastAsia="Calibri" w:hAnsi="Calibri" w:cs="Calibri"/>
                <w:bCs/>
                <w:color w:val="434343"/>
                <w:sz w:val="20"/>
                <w:szCs w:val="20"/>
              </w:rPr>
              <w:t>● Operador de la EDAR-ERA</w:t>
            </w:r>
          </w:p>
          <w:p w14:paraId="1403B1F7"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bCs/>
                <w:color w:val="434343"/>
                <w:sz w:val="20"/>
                <w:szCs w:val="20"/>
              </w:rPr>
              <w:t>● Empresa pública / Empresa privada</w:t>
            </w:r>
          </w:p>
        </w:tc>
        <w:tc>
          <w:tcPr>
            <w:tcW w:w="4245" w:type="dxa"/>
            <w:tcBorders>
              <w:bottom w:val="single" w:sz="6" w:space="0" w:color="999999"/>
              <w:right w:val="single" w:sz="6" w:space="0" w:color="999999"/>
            </w:tcBorders>
          </w:tcPr>
          <w:p w14:paraId="6CCEFB5D"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Responsable de la planta de depuración y de regeneración (EDAR/ERA).</w:t>
            </w:r>
          </w:p>
          <w:p w14:paraId="5B8E062F"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Se responsabiliza de la elaboración, cumplimiento,  revisión y actualización del PGRAR respecto a la depuración/regeneración.</w:t>
            </w:r>
          </w:p>
          <w:p w14:paraId="72902C63"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Titular de la autorización para producir aguas regeneradas.</w:t>
            </w:r>
          </w:p>
          <w:p w14:paraId="2003C0B6"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Responsable por contrato con la Entidad de Saneamiento de la operación de la EDAR/ERA.</w:t>
            </w:r>
          </w:p>
          <w:p w14:paraId="4B04CB93"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Operador de la ERA. Responsable de la calidad de las aguas regeneradas en el punto de cumplimiento</w:t>
            </w:r>
          </w:p>
          <w:p w14:paraId="1202AED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Responsable del almacenamiento y distribución de las aguas regeneradas.</w:t>
            </w:r>
          </w:p>
          <w:p w14:paraId="0BFAC2F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w:t>
            </w:r>
            <w:r w:rsidRPr="00FB235D">
              <w:rPr>
                <w:rFonts w:ascii="Times New Roman" w:eastAsia="Times New Roman" w:hAnsi="Times New Roman" w:cs="Times New Roman"/>
                <w:color w:val="434343"/>
                <w:sz w:val="20"/>
                <w:szCs w:val="20"/>
              </w:rPr>
              <w:t xml:space="preserve"> </w:t>
            </w:r>
            <w:r w:rsidRPr="00FB235D">
              <w:rPr>
                <w:rFonts w:ascii="Calibri" w:eastAsia="Calibri" w:hAnsi="Calibri" w:cs="Calibri"/>
                <w:color w:val="434343"/>
                <w:sz w:val="20"/>
                <w:szCs w:val="20"/>
              </w:rPr>
              <w:t>Se responsabiliza de la coordinación con el regante para asegurar una correcta implementación del PGRAR.</w:t>
            </w:r>
          </w:p>
        </w:tc>
      </w:tr>
      <w:tr w:rsidR="00FB235D" w:rsidRPr="00FB235D" w14:paraId="00EAB763" w14:textId="77777777" w:rsidTr="00D1482E">
        <w:trPr>
          <w:trHeight w:val="3391"/>
          <w:jc w:val="center"/>
        </w:trPr>
        <w:tc>
          <w:tcPr>
            <w:tcW w:w="2445" w:type="dxa"/>
            <w:tcBorders>
              <w:left w:val="single" w:sz="6" w:space="0" w:color="999999"/>
              <w:bottom w:val="single" w:sz="6" w:space="0" w:color="000000"/>
              <w:right w:val="single" w:sz="6" w:space="0" w:color="999999"/>
            </w:tcBorders>
          </w:tcPr>
          <w:p w14:paraId="3BA5E45A"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bCs/>
                <w:color w:val="434343"/>
                <w:sz w:val="20"/>
                <w:szCs w:val="20"/>
              </w:rPr>
            </w:pPr>
            <w:r w:rsidRPr="00FB235D">
              <w:rPr>
                <w:rFonts w:ascii="Calibri" w:eastAsia="Calibri" w:hAnsi="Calibri" w:cs="Calibri"/>
                <w:bCs/>
                <w:color w:val="434343"/>
                <w:sz w:val="20"/>
                <w:szCs w:val="20"/>
              </w:rPr>
              <w:t>Titulares concesión</w:t>
            </w:r>
          </w:p>
          <w:p w14:paraId="66362044"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rPr>
                <w:rFonts w:ascii="Calibri" w:eastAsia="Calibri" w:hAnsi="Calibri" w:cs="Calibri"/>
                <w:bCs/>
                <w:color w:val="434343"/>
                <w:sz w:val="20"/>
                <w:szCs w:val="20"/>
              </w:rPr>
            </w:pPr>
            <w:r w:rsidRPr="00FB235D">
              <w:rPr>
                <w:rFonts w:ascii="Calibri" w:eastAsia="Calibri" w:hAnsi="Calibri" w:cs="Calibri"/>
                <w:bCs/>
                <w:color w:val="434343"/>
                <w:sz w:val="20"/>
                <w:szCs w:val="20"/>
              </w:rPr>
              <w:t xml:space="preserve"> </w:t>
            </w:r>
          </w:p>
        </w:tc>
        <w:tc>
          <w:tcPr>
            <w:tcW w:w="2175" w:type="dxa"/>
            <w:tcBorders>
              <w:bottom w:val="single" w:sz="6" w:space="0" w:color="000000"/>
              <w:right w:val="single" w:sz="6" w:space="0" w:color="999999"/>
            </w:tcBorders>
          </w:tcPr>
          <w:p w14:paraId="4580CD29"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bCs/>
                <w:color w:val="434343"/>
                <w:sz w:val="20"/>
                <w:szCs w:val="20"/>
              </w:rPr>
            </w:pPr>
            <w:r w:rsidRPr="00FB235D">
              <w:rPr>
                <w:rFonts w:ascii="Calibri" w:eastAsia="Calibri" w:hAnsi="Calibri" w:cs="Calibri"/>
                <w:bCs/>
                <w:color w:val="434343"/>
                <w:sz w:val="20"/>
                <w:szCs w:val="20"/>
              </w:rPr>
              <w:t>● Titulares de la concesión de reutilización</w:t>
            </w:r>
          </w:p>
        </w:tc>
        <w:tc>
          <w:tcPr>
            <w:tcW w:w="4245" w:type="dxa"/>
            <w:tcBorders>
              <w:bottom w:val="single" w:sz="6" w:space="0" w:color="000000"/>
              <w:right w:val="single" w:sz="6" w:space="0" w:color="999999"/>
            </w:tcBorders>
          </w:tcPr>
          <w:p w14:paraId="794B6C6B"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 Responsable del almacenamiento y distribución de las aguas regeneradas en caso de que no lo sea el operador de la ERA.</w:t>
            </w:r>
          </w:p>
          <w:p w14:paraId="5D8B2C7F"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 Titular de la concesión de reutilización para riego agrícola.</w:t>
            </w:r>
          </w:p>
          <w:p w14:paraId="3F36E612"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 Se responsabiliza de la elaboración, revisión y actualización del PGRAR respecto a la distribución y almacenamiento y su aplicación en riego.</w:t>
            </w:r>
          </w:p>
          <w:p w14:paraId="38250387"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 Se responsabiliza del cumplimiento del PGRAR en la distribución dentro de su parcela, almacenamiento y aplicación en riego.</w:t>
            </w:r>
          </w:p>
          <w:p w14:paraId="7F05145A" w14:textId="77777777" w:rsidR="00FB235D" w:rsidRPr="00FB235D" w:rsidRDefault="00FB235D" w:rsidP="00FB235D">
            <w:pPr>
              <w:pBdr>
                <w:top w:val="nil"/>
                <w:left w:val="nil"/>
                <w:bottom w:val="nil"/>
                <w:right w:val="nil"/>
                <w:between w:val="nil"/>
              </w:pBdr>
              <w:tabs>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 w:val="left" w:pos="880"/>
              </w:tabs>
              <w:spacing w:before="20" w:after="20" w:line="240" w:lineRule="auto"/>
              <w:ind w:left="0"/>
              <w:jc w:val="both"/>
              <w:rPr>
                <w:rFonts w:ascii="Calibri" w:eastAsia="Calibri" w:hAnsi="Calibri" w:cs="Calibri"/>
                <w:color w:val="434343"/>
                <w:sz w:val="20"/>
                <w:szCs w:val="20"/>
              </w:rPr>
            </w:pPr>
            <w:r w:rsidRPr="00FB235D">
              <w:rPr>
                <w:rFonts w:ascii="Calibri" w:eastAsia="Calibri" w:hAnsi="Calibri" w:cs="Calibri"/>
                <w:color w:val="434343"/>
                <w:sz w:val="20"/>
                <w:szCs w:val="20"/>
              </w:rPr>
              <w:t>● Se responsabiliza de la coordinación con los operadores de la EDAR/ERA.</w:t>
            </w:r>
          </w:p>
        </w:tc>
      </w:tr>
    </w:tbl>
    <w:p w14:paraId="3CBF35BF" w14:textId="77777777" w:rsidR="00FB235D" w:rsidRDefault="00FB235D" w:rsidP="00FB235D">
      <w:pPr>
        <w:pStyle w:val="normal1"/>
      </w:pPr>
    </w:p>
    <w:p w14:paraId="06F1052C" w14:textId="77777777" w:rsidR="00FB235D" w:rsidRPr="00FB235D" w:rsidRDefault="00FB235D" w:rsidP="00FB235D">
      <w:pPr>
        <w:pStyle w:val="normal1"/>
      </w:pPr>
    </w:p>
    <w:p w14:paraId="65A91BDB" w14:textId="77777777" w:rsidR="002D52BD" w:rsidRDefault="00000000" w:rsidP="00FB235D">
      <w:bookmarkStart w:id="24" w:name="_heading=h.dnpfr7wka9qh" w:colFirst="0" w:colLast="0"/>
      <w:bookmarkEnd w:id="24"/>
      <w:r>
        <w:br w:type="page"/>
      </w:r>
    </w:p>
    <w:p w14:paraId="239E8CAF" w14:textId="77777777" w:rsidR="002D52BD" w:rsidRDefault="00000000" w:rsidP="00FB235D">
      <w:pPr>
        <w:pStyle w:val="Ttulo5"/>
      </w:pPr>
      <w:bookmarkStart w:id="25" w:name="_heading=h.it5scdsvhgdj" w:colFirst="0" w:colLast="0"/>
      <w:bookmarkEnd w:id="25"/>
      <w:r>
        <w:t>Tabla 2. Responsabilidades destacadas para cada Parte Responsable</w:t>
      </w:r>
    </w:p>
    <w:tbl>
      <w:tblPr>
        <w:tblStyle w:val="afffffffff7"/>
        <w:tblW w:w="9026"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026"/>
      </w:tblGrid>
      <w:tr w:rsidR="002D52BD" w14:paraId="2BFCD53F" w14:textId="77777777">
        <w:tc>
          <w:tcPr>
            <w:tcW w:w="9026" w:type="dxa"/>
            <w:shd w:val="clear" w:color="auto" w:fill="FFF2CC"/>
            <w:tcMar>
              <w:top w:w="100" w:type="dxa"/>
              <w:left w:w="100" w:type="dxa"/>
              <w:bottom w:w="100" w:type="dxa"/>
              <w:right w:w="100" w:type="dxa"/>
            </w:tcMar>
          </w:tcPr>
          <w:p w14:paraId="1487CD2D" w14:textId="4AB698B8" w:rsidR="002D52BD" w:rsidRDefault="00000000" w:rsidP="00FB235D">
            <w:pPr>
              <w:pStyle w:val="normal1"/>
              <w:widowControl w:val="0"/>
              <w:pBdr>
                <w:top w:val="nil"/>
                <w:left w:val="nil"/>
                <w:bottom w:val="nil"/>
                <w:right w:val="nil"/>
                <w:between w:val="nil"/>
              </w:pBdr>
              <w:spacing w:after="160" w:line="240" w:lineRule="auto"/>
              <w:ind w:left="0"/>
              <w:rPr>
                <w:rFonts w:ascii="Calibri" w:eastAsia="Calibri" w:hAnsi="Calibri" w:cs="Calibri"/>
                <w:b/>
                <w:color w:val="434343"/>
                <w:sz w:val="23"/>
                <w:szCs w:val="23"/>
              </w:rPr>
            </w:pPr>
            <w:r>
              <w:rPr>
                <w:rFonts w:ascii="Calibri" w:eastAsia="Calibri" w:hAnsi="Calibri" w:cs="Calibri"/>
                <w:b/>
                <w:color w:val="434343"/>
                <w:sz w:val="23"/>
                <w:szCs w:val="23"/>
              </w:rPr>
              <w:t>TODAS LAS PARTES RESPONSABLES:</w:t>
            </w:r>
          </w:p>
          <w:p w14:paraId="38D6E248" w14:textId="77777777" w:rsidR="002D52BD" w:rsidRDefault="00000000">
            <w:pPr>
              <w:pStyle w:val="normal1"/>
              <w:widowControl w:val="0"/>
              <w:numPr>
                <w:ilvl w:val="0"/>
                <w:numId w:val="13"/>
              </w:numPr>
              <w:pBdr>
                <w:top w:val="nil"/>
                <w:left w:val="nil"/>
                <w:bottom w:val="nil"/>
                <w:right w:val="nil"/>
                <w:between w:val="nil"/>
              </w:pBdr>
              <w:spacing w:line="240" w:lineRule="auto"/>
              <w:jc w:val="both"/>
              <w:rPr>
                <w:rFonts w:ascii="Calibri" w:eastAsia="Calibri" w:hAnsi="Calibri" w:cs="Calibri"/>
                <w:color w:val="434343"/>
                <w:sz w:val="23"/>
                <w:szCs w:val="23"/>
              </w:rPr>
            </w:pPr>
            <w:r>
              <w:rPr>
                <w:rFonts w:ascii="Calibri" w:eastAsia="Calibri" w:hAnsi="Calibri" w:cs="Calibri"/>
                <w:color w:val="434343"/>
                <w:sz w:val="23"/>
                <w:szCs w:val="23"/>
              </w:rPr>
              <w:t>Identifican los potenciales agentes y sucesos peligrosos, grupos, entornos y vías de exposición</w:t>
            </w:r>
          </w:p>
          <w:p w14:paraId="26B3C112" w14:textId="77777777" w:rsidR="002D52BD" w:rsidRDefault="00000000">
            <w:pPr>
              <w:pStyle w:val="normal1"/>
              <w:widowControl w:val="0"/>
              <w:numPr>
                <w:ilvl w:val="0"/>
                <w:numId w:val="13"/>
              </w:numPr>
              <w:pBdr>
                <w:top w:val="nil"/>
                <w:left w:val="nil"/>
                <w:bottom w:val="nil"/>
                <w:right w:val="nil"/>
                <w:between w:val="nil"/>
              </w:pBdr>
              <w:spacing w:line="240" w:lineRule="auto"/>
              <w:rPr>
                <w:rFonts w:ascii="Calibri" w:eastAsia="Calibri" w:hAnsi="Calibri" w:cs="Calibri"/>
                <w:color w:val="434343"/>
                <w:sz w:val="23"/>
                <w:szCs w:val="23"/>
              </w:rPr>
            </w:pPr>
            <w:r>
              <w:rPr>
                <w:rFonts w:ascii="Calibri" w:eastAsia="Calibri" w:hAnsi="Calibri" w:cs="Calibri"/>
                <w:color w:val="434343"/>
                <w:sz w:val="23"/>
                <w:szCs w:val="23"/>
              </w:rPr>
              <w:t>Evalúan los riesgos</w:t>
            </w:r>
          </w:p>
          <w:p w14:paraId="59028C01" w14:textId="77777777" w:rsidR="002D52BD" w:rsidRDefault="00000000">
            <w:pPr>
              <w:pStyle w:val="normal1"/>
              <w:widowControl w:val="0"/>
              <w:numPr>
                <w:ilvl w:val="0"/>
                <w:numId w:val="13"/>
              </w:numPr>
              <w:pBdr>
                <w:top w:val="nil"/>
                <w:left w:val="nil"/>
                <w:bottom w:val="nil"/>
                <w:right w:val="nil"/>
                <w:between w:val="nil"/>
              </w:pBdr>
              <w:spacing w:line="240" w:lineRule="auto"/>
              <w:rPr>
                <w:rFonts w:ascii="Calibri" w:eastAsia="Calibri" w:hAnsi="Calibri" w:cs="Calibri"/>
                <w:color w:val="434343"/>
                <w:sz w:val="23"/>
                <w:szCs w:val="23"/>
              </w:rPr>
            </w:pPr>
            <w:r>
              <w:rPr>
                <w:rFonts w:ascii="Calibri" w:eastAsia="Calibri" w:hAnsi="Calibri" w:cs="Calibri"/>
                <w:color w:val="434343"/>
                <w:sz w:val="23"/>
                <w:szCs w:val="23"/>
              </w:rPr>
              <w:t>Establecen los requisitos del sistema</w:t>
            </w:r>
          </w:p>
          <w:p w14:paraId="51C1F29B" w14:textId="77777777" w:rsidR="002D52BD" w:rsidRDefault="00000000">
            <w:pPr>
              <w:pStyle w:val="normal1"/>
              <w:widowControl w:val="0"/>
              <w:numPr>
                <w:ilvl w:val="0"/>
                <w:numId w:val="13"/>
              </w:numPr>
              <w:pBdr>
                <w:top w:val="nil"/>
                <w:left w:val="nil"/>
                <w:bottom w:val="nil"/>
                <w:right w:val="nil"/>
                <w:between w:val="nil"/>
              </w:pBdr>
              <w:spacing w:line="240" w:lineRule="auto"/>
              <w:rPr>
                <w:rFonts w:ascii="Calibri" w:eastAsia="Calibri" w:hAnsi="Calibri" w:cs="Calibri"/>
                <w:color w:val="434343"/>
                <w:sz w:val="23"/>
                <w:szCs w:val="23"/>
              </w:rPr>
            </w:pPr>
            <w:r>
              <w:rPr>
                <w:rFonts w:ascii="Calibri" w:eastAsia="Calibri" w:hAnsi="Calibri" w:cs="Calibri"/>
                <w:color w:val="434343"/>
                <w:sz w:val="23"/>
                <w:szCs w:val="23"/>
              </w:rPr>
              <w:t>Establecen los sistemas de control medioambiental</w:t>
            </w:r>
          </w:p>
          <w:p w14:paraId="188501E6" w14:textId="77777777" w:rsidR="002D52BD" w:rsidRDefault="00000000">
            <w:pPr>
              <w:pStyle w:val="normal1"/>
              <w:widowControl w:val="0"/>
              <w:numPr>
                <w:ilvl w:val="0"/>
                <w:numId w:val="13"/>
              </w:numPr>
              <w:pBdr>
                <w:top w:val="nil"/>
                <w:left w:val="nil"/>
                <w:bottom w:val="nil"/>
                <w:right w:val="nil"/>
                <w:between w:val="nil"/>
              </w:pBdr>
              <w:spacing w:line="240" w:lineRule="auto"/>
              <w:rPr>
                <w:rFonts w:ascii="Calibri" w:eastAsia="Calibri" w:hAnsi="Calibri" w:cs="Calibri"/>
                <w:color w:val="434343"/>
                <w:sz w:val="23"/>
                <w:szCs w:val="23"/>
              </w:rPr>
            </w:pPr>
            <w:r>
              <w:rPr>
                <w:rFonts w:ascii="Calibri" w:eastAsia="Calibri" w:hAnsi="Calibri" w:cs="Calibri"/>
                <w:color w:val="434343"/>
                <w:sz w:val="23"/>
                <w:szCs w:val="23"/>
              </w:rPr>
              <w:t>Establecen los mecanismos de coordinación y comunicación entre actores</w:t>
            </w:r>
          </w:p>
          <w:p w14:paraId="41A68303" w14:textId="77777777" w:rsidR="002D52BD" w:rsidRDefault="00000000" w:rsidP="00FB235D">
            <w:pPr>
              <w:pStyle w:val="normal1"/>
              <w:widowControl w:val="0"/>
              <w:numPr>
                <w:ilvl w:val="0"/>
                <w:numId w:val="13"/>
              </w:numPr>
              <w:pBdr>
                <w:top w:val="nil"/>
                <w:left w:val="nil"/>
                <w:bottom w:val="nil"/>
                <w:right w:val="nil"/>
                <w:between w:val="nil"/>
              </w:pBdr>
              <w:spacing w:after="80" w:line="240" w:lineRule="auto"/>
              <w:ind w:left="714" w:hanging="357"/>
              <w:rPr>
                <w:rFonts w:ascii="Calibri" w:eastAsia="Calibri" w:hAnsi="Calibri" w:cs="Calibri"/>
                <w:color w:val="434343"/>
                <w:sz w:val="23"/>
                <w:szCs w:val="23"/>
              </w:rPr>
            </w:pPr>
            <w:r>
              <w:rPr>
                <w:rFonts w:ascii="Calibri" w:eastAsia="Calibri" w:hAnsi="Calibri" w:cs="Calibri"/>
                <w:color w:val="434343"/>
                <w:sz w:val="23"/>
                <w:szCs w:val="23"/>
              </w:rPr>
              <w:t>Establecen un sistema de gestión de incidentes y emergencias, con procedimientos para informar a todas las partes interesadas, y actualizaciones periódicas del plan en respuesta a las situaciones de emergencia</w:t>
            </w:r>
            <w:r>
              <w:rPr>
                <w:rFonts w:ascii="Calibri" w:eastAsia="Calibri" w:hAnsi="Calibri" w:cs="Calibri"/>
                <w:color w:val="434343"/>
                <w:sz w:val="23"/>
                <w:szCs w:val="23"/>
                <w:vertAlign w:val="superscript"/>
              </w:rPr>
              <w:footnoteReference w:id="1"/>
            </w:r>
            <w:r>
              <w:rPr>
                <w:rFonts w:ascii="Calibri" w:eastAsia="Calibri" w:hAnsi="Calibri" w:cs="Calibri"/>
                <w:color w:val="434343"/>
                <w:sz w:val="23"/>
                <w:szCs w:val="23"/>
              </w:rPr>
              <w:t xml:space="preserve"> </w:t>
            </w:r>
          </w:p>
        </w:tc>
      </w:tr>
      <w:tr w:rsidR="002D52BD" w14:paraId="42EC3782" w14:textId="77777777" w:rsidTr="00FB235D">
        <w:trPr>
          <w:trHeight w:val="614"/>
        </w:trPr>
        <w:tc>
          <w:tcPr>
            <w:tcW w:w="9026" w:type="dxa"/>
            <w:shd w:val="clear" w:color="auto" w:fill="C9DAF8"/>
            <w:tcMar>
              <w:top w:w="100" w:type="dxa"/>
              <w:left w:w="100" w:type="dxa"/>
              <w:bottom w:w="100" w:type="dxa"/>
              <w:right w:w="100" w:type="dxa"/>
            </w:tcMar>
          </w:tcPr>
          <w:p w14:paraId="1D8D8C7C" w14:textId="77777777" w:rsidR="002D52BD" w:rsidRDefault="00000000" w:rsidP="00FB235D">
            <w:pPr>
              <w:pStyle w:val="normal1"/>
              <w:widowControl w:val="0"/>
              <w:spacing w:after="160" w:line="240" w:lineRule="auto"/>
              <w:ind w:left="0"/>
              <w:rPr>
                <w:rFonts w:ascii="Calibri" w:eastAsia="Calibri" w:hAnsi="Calibri" w:cs="Calibri"/>
                <w:b/>
                <w:color w:val="434343"/>
                <w:sz w:val="23"/>
                <w:szCs w:val="23"/>
              </w:rPr>
            </w:pPr>
            <w:r>
              <w:rPr>
                <w:rFonts w:ascii="Calibri" w:eastAsia="Calibri" w:hAnsi="Calibri" w:cs="Calibri"/>
                <w:b/>
                <w:color w:val="434343"/>
                <w:sz w:val="23"/>
                <w:szCs w:val="23"/>
              </w:rPr>
              <w:t>EL OPERADOR:</w:t>
            </w:r>
          </w:p>
          <w:p w14:paraId="5A53262B" w14:textId="77777777" w:rsidR="002D52BD" w:rsidRDefault="00000000" w:rsidP="00FB235D">
            <w:pPr>
              <w:pStyle w:val="normal1"/>
              <w:widowControl w:val="0"/>
              <w:numPr>
                <w:ilvl w:val="0"/>
                <w:numId w:val="13"/>
              </w:numPr>
              <w:pBdr>
                <w:top w:val="nil"/>
                <w:left w:val="nil"/>
                <w:bottom w:val="nil"/>
                <w:right w:val="nil"/>
                <w:between w:val="nil"/>
              </w:pBdr>
              <w:spacing w:after="80" w:line="240" w:lineRule="auto"/>
              <w:ind w:left="714" w:hanging="357"/>
              <w:rPr>
                <w:rFonts w:ascii="Calibri" w:eastAsia="Calibri" w:hAnsi="Calibri" w:cs="Calibri"/>
                <w:color w:val="434343"/>
                <w:sz w:val="23"/>
                <w:szCs w:val="23"/>
              </w:rPr>
            </w:pPr>
            <w:r>
              <w:rPr>
                <w:rFonts w:ascii="Calibri" w:eastAsia="Calibri" w:hAnsi="Calibri" w:cs="Calibri"/>
                <w:color w:val="434343"/>
                <w:sz w:val="23"/>
                <w:szCs w:val="23"/>
              </w:rPr>
              <w:t>Establece los sistemas y procedimientos de control de calidad</w:t>
            </w:r>
          </w:p>
        </w:tc>
      </w:tr>
      <w:tr w:rsidR="002D52BD" w14:paraId="47798C5D" w14:textId="77777777" w:rsidTr="00FB235D">
        <w:trPr>
          <w:trHeight w:val="1053"/>
        </w:trPr>
        <w:tc>
          <w:tcPr>
            <w:tcW w:w="9026" w:type="dxa"/>
            <w:shd w:val="clear" w:color="auto" w:fill="D9EAD3"/>
            <w:tcMar>
              <w:top w:w="100" w:type="dxa"/>
              <w:left w:w="100" w:type="dxa"/>
              <w:bottom w:w="100" w:type="dxa"/>
              <w:right w:w="100" w:type="dxa"/>
            </w:tcMar>
          </w:tcPr>
          <w:p w14:paraId="7B1A41AD" w14:textId="77777777" w:rsidR="002D52BD" w:rsidRDefault="00000000" w:rsidP="00FB235D">
            <w:pPr>
              <w:pStyle w:val="normal1"/>
              <w:widowControl w:val="0"/>
              <w:spacing w:after="160" w:line="240" w:lineRule="auto"/>
              <w:ind w:left="0"/>
              <w:rPr>
                <w:rFonts w:ascii="Calibri" w:eastAsia="Calibri" w:hAnsi="Calibri" w:cs="Calibri"/>
                <w:b/>
                <w:color w:val="434343"/>
                <w:sz w:val="23"/>
                <w:szCs w:val="23"/>
              </w:rPr>
            </w:pPr>
            <w:r>
              <w:rPr>
                <w:rFonts w:ascii="Calibri" w:eastAsia="Calibri" w:hAnsi="Calibri" w:cs="Calibri"/>
                <w:b/>
                <w:color w:val="434343"/>
                <w:sz w:val="23"/>
                <w:szCs w:val="23"/>
              </w:rPr>
              <w:t>EL USUARIO:</w:t>
            </w:r>
          </w:p>
          <w:p w14:paraId="395686AE" w14:textId="37EE4415" w:rsidR="002D52BD" w:rsidRDefault="00000000" w:rsidP="00FB235D">
            <w:pPr>
              <w:pStyle w:val="normal1"/>
              <w:widowControl w:val="0"/>
              <w:numPr>
                <w:ilvl w:val="0"/>
                <w:numId w:val="13"/>
              </w:numPr>
              <w:spacing w:after="80" w:line="240" w:lineRule="auto"/>
              <w:ind w:left="714" w:hanging="357"/>
              <w:rPr>
                <w:rFonts w:ascii="Calibri" w:eastAsia="Calibri" w:hAnsi="Calibri" w:cs="Calibri"/>
                <w:color w:val="434343"/>
                <w:sz w:val="23"/>
                <w:szCs w:val="23"/>
              </w:rPr>
            </w:pPr>
            <w:r>
              <w:rPr>
                <w:rFonts w:ascii="Calibri" w:eastAsia="Calibri" w:hAnsi="Calibri" w:cs="Calibri"/>
                <w:color w:val="434343"/>
                <w:sz w:val="23"/>
                <w:szCs w:val="23"/>
              </w:rPr>
              <w:t>Implanta las barreras para reducir o atenuar los riesgos y aplica las medidas de mejora de clase de calidad si son necesarias</w:t>
            </w:r>
          </w:p>
        </w:tc>
      </w:tr>
    </w:tbl>
    <w:p w14:paraId="1D0AACBF" w14:textId="77777777" w:rsidR="002D52BD" w:rsidRDefault="002D52BD" w:rsidP="00FB235D">
      <w:bookmarkStart w:id="26" w:name="_heading=h.wfclf5qvid2z" w:colFirst="0" w:colLast="0"/>
      <w:bookmarkEnd w:id="26"/>
    </w:p>
    <w:p w14:paraId="3D91D083" w14:textId="77777777" w:rsidR="002D52BD" w:rsidRDefault="00000000">
      <w:pPr>
        <w:pStyle w:val="Ttulo2"/>
        <w:numPr>
          <w:ilvl w:val="1"/>
          <w:numId w:val="15"/>
        </w:numPr>
      </w:pPr>
      <w:bookmarkStart w:id="27" w:name="_Toc200710230"/>
      <w:r>
        <w:t>RELACIONES ENTRE LAS PARTES</w:t>
      </w:r>
      <w:bookmarkEnd w:id="27"/>
    </w:p>
    <w:p w14:paraId="1DF9031D" w14:textId="77777777" w:rsidR="002D52BD" w:rsidRDefault="00000000">
      <w:pPr>
        <w:pStyle w:val="normal1"/>
        <w:pBdr>
          <w:top w:val="nil"/>
          <w:left w:val="nil"/>
          <w:bottom w:val="nil"/>
          <w:right w:val="nil"/>
          <w:between w:val="nil"/>
        </w:pBdr>
        <w:spacing w:before="200" w:after="100"/>
        <w:jc w:val="both"/>
        <w:rPr>
          <w:rFonts w:ascii="Calibri" w:eastAsia="Calibri" w:hAnsi="Calibri" w:cs="Calibri"/>
          <w:color w:val="434343"/>
          <w:sz w:val="23"/>
          <w:szCs w:val="23"/>
        </w:rPr>
      </w:pPr>
      <w:r>
        <w:rPr>
          <w:rFonts w:ascii="Calibri" w:eastAsia="Calibri" w:hAnsi="Calibri" w:cs="Calibri"/>
          <w:color w:val="434343"/>
          <w:sz w:val="23"/>
          <w:szCs w:val="23"/>
        </w:rPr>
        <w:t>Aunque quizás no se definan específicamente como requisitos para garantizar un riesgo aceptable del sistema, es posible que existan acuerdos y requisitos establecidos en ciertos puntos para regular las relaciones entre las partes y serán relacionados aquí.</w:t>
      </w:r>
    </w:p>
    <w:p w14:paraId="74F93AFC"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La Figura 2 muestra un diagrama de flujo de las relaciones entre las partes.</w:t>
      </w:r>
    </w:p>
    <w:p w14:paraId="6F6244F9" w14:textId="27FD0509" w:rsidR="00FB235D" w:rsidRDefault="00FB235D">
      <w:pPr>
        <w:rPr>
          <w:rFonts w:ascii="Calibri" w:eastAsia="Calibri" w:hAnsi="Calibri" w:cs="Calibri"/>
          <w:color w:val="434343"/>
          <w:sz w:val="23"/>
          <w:szCs w:val="23"/>
        </w:rPr>
      </w:pPr>
      <w:r>
        <w:rPr>
          <w:rFonts w:ascii="Calibri" w:eastAsia="Calibri" w:hAnsi="Calibri" w:cs="Calibri"/>
          <w:color w:val="434343"/>
          <w:sz w:val="23"/>
          <w:szCs w:val="23"/>
        </w:rPr>
        <w:br w:type="page"/>
      </w:r>
    </w:p>
    <w:p w14:paraId="1858D261" w14:textId="77777777" w:rsidR="002D52BD" w:rsidRDefault="00000000">
      <w:pPr>
        <w:pStyle w:val="normal1"/>
        <w:spacing w:before="200" w:line="312" w:lineRule="auto"/>
      </w:pPr>
      <w:r>
        <w:rPr>
          <w:noProof/>
        </w:rPr>
        <w:drawing>
          <wp:inline distT="114300" distB="114300" distL="114300" distR="114300" wp14:anchorId="23BE8E51" wp14:editId="6616ADEF">
            <wp:extent cx="5540375" cy="2105535"/>
            <wp:effectExtent l="0" t="0" r="3175" b="9525"/>
            <wp:docPr id="314"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40"/>
                    <a:srcRect/>
                    <a:stretch>
                      <a:fillRect/>
                    </a:stretch>
                  </pic:blipFill>
                  <pic:spPr>
                    <a:xfrm>
                      <a:off x="0" y="0"/>
                      <a:ext cx="5547247" cy="2108147"/>
                    </a:xfrm>
                    <a:prstGeom prst="rect">
                      <a:avLst/>
                    </a:prstGeom>
                    <a:ln/>
                  </pic:spPr>
                </pic:pic>
              </a:graphicData>
            </a:graphic>
          </wp:inline>
        </w:drawing>
      </w:r>
      <w:bookmarkStart w:id="28" w:name="_heading=h.w91hzjb5sagt" w:colFirst="0" w:colLast="0"/>
      <w:bookmarkEnd w:id="28"/>
    </w:p>
    <w:p w14:paraId="228B9E65" w14:textId="77777777" w:rsidR="002D52BD" w:rsidRDefault="00000000" w:rsidP="00FB235D">
      <w:pPr>
        <w:pStyle w:val="Ttulo5"/>
        <w:jc w:val="both"/>
      </w:pPr>
      <w:r>
        <w:t>Figura 2. Esquema de ejemplo del sistema de reutilización de aguas para uso industrial. (Ministerio para la Transición Ecológica y el Reto Demográfico).</w:t>
      </w:r>
    </w:p>
    <w:p w14:paraId="61484349" w14:textId="77777777" w:rsidR="002D52BD" w:rsidRDefault="00000000">
      <w:pPr>
        <w:pStyle w:val="Ttulo3"/>
        <w:numPr>
          <w:ilvl w:val="2"/>
          <w:numId w:val="15"/>
        </w:numPr>
        <w:spacing w:before="400"/>
      </w:pPr>
      <w:bookmarkStart w:id="29" w:name="_Toc200710231"/>
      <w:r>
        <w:t>Punto de cumplimiento</w:t>
      </w:r>
      <w:bookmarkEnd w:id="29"/>
    </w:p>
    <w:p w14:paraId="2C4A2302"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Definir el punto geográfico en el que el operador de la estación regeneradora de aguas entrega las aguas regeneradas al siguiente actor de la cadena.</w:t>
      </w:r>
    </w:p>
    <w:p w14:paraId="332DD540" w14:textId="77777777" w:rsidR="002D52BD" w:rsidRDefault="00000000">
      <w:pPr>
        <w:pStyle w:val="Ttulo4"/>
        <w:numPr>
          <w:ilvl w:val="3"/>
          <w:numId w:val="15"/>
        </w:numPr>
      </w:pPr>
      <w:bookmarkStart w:id="30" w:name="_Toc200710232"/>
      <w:r>
        <w:t>Requisitos en el punto de entrega de agua depurada</w:t>
      </w:r>
      <w:bookmarkEnd w:id="30"/>
    </w:p>
    <w:p w14:paraId="005AC3B5"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los casos en los que el operador de la EDAR sea distinto al de la ERA, debería describirse el compromiso del titular de la EDAR con la reutilización, así como identificar el punto de entrega de aguas depuradas (PEAD) y las características que se compromete a alcanzar. Asimismo, debería especificarse cómo se establece el control y el cumplimiento de los requisitos.</w:t>
      </w:r>
    </w:p>
    <w:p w14:paraId="3512A6DC" w14:textId="77777777" w:rsidR="002D52BD" w:rsidRDefault="00000000">
      <w:pPr>
        <w:pStyle w:val="Ttulo4"/>
        <w:numPr>
          <w:ilvl w:val="3"/>
          <w:numId w:val="15"/>
        </w:numPr>
      </w:pPr>
      <w:bookmarkStart w:id="31" w:name="_Toc200710233"/>
      <w:r>
        <w:t>Requisitos en los puntos de entrega de agua regenerada</w:t>
      </w:r>
      <w:bookmarkEnd w:id="31"/>
    </w:p>
    <w:p w14:paraId="279810EE"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el caso de que se hayan descrito requisitos de entrega entre las diferentes partes, describir cuáles son y cómo se establece el control y el cumplimiento de los mismos en el punto de entrega del agua regenerada (PEAR).</w:t>
      </w:r>
    </w:p>
    <w:p w14:paraId="0FCE3582" w14:textId="77777777" w:rsidR="002D52BD" w:rsidRDefault="002D52BD">
      <w:pPr>
        <w:pStyle w:val="normal1"/>
      </w:pPr>
    </w:p>
    <w:p w14:paraId="74E774CB" w14:textId="77777777" w:rsidR="002D52BD" w:rsidRDefault="002D52BD">
      <w:pPr>
        <w:pStyle w:val="normal1"/>
      </w:pPr>
    </w:p>
    <w:p w14:paraId="6E789544" w14:textId="77777777" w:rsidR="002D52BD" w:rsidRDefault="00000000">
      <w:pPr>
        <w:pStyle w:val="Ttulo1"/>
        <w:ind w:firstLine="720"/>
      </w:pPr>
      <w:bookmarkStart w:id="32" w:name="_heading=h.b813ozi5hw3h" w:colFirst="0" w:colLast="0"/>
      <w:bookmarkEnd w:id="32"/>
      <w:r>
        <w:br w:type="page"/>
      </w:r>
    </w:p>
    <w:p w14:paraId="230345EB" w14:textId="77777777" w:rsidR="002D52BD" w:rsidRDefault="00000000">
      <w:pPr>
        <w:pStyle w:val="Ttulo1"/>
        <w:numPr>
          <w:ilvl w:val="0"/>
          <w:numId w:val="15"/>
        </w:numPr>
      </w:pPr>
      <w:bookmarkStart w:id="33" w:name="_Toc200710234"/>
      <w:r>
        <w:t>DESCRIPCIÓN DEL SISTEMA DE REUTILIZACIÓN</w:t>
      </w:r>
      <w:bookmarkEnd w:id="33"/>
    </w:p>
    <w:p w14:paraId="4F9E17B8"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primer lugar, se deben identificar los límites del sistema para, después, describir con detalle todos sus componentes. Se debe describir todo el sistema de reutilización de agua desde el punto de entrada de las aguas residuales urbanas a la estación depuradora hasta el punto de uso, incluidas las fuentes de aguas residuales, las fases del tratamiento y las tecnologías utilizadas en la estación regeneradora de aguas, las infraestructuras de suministro, distribución y almacenamiento, el uso previsto, el lugar de utilización.</w:t>
      </w:r>
    </w:p>
    <w:p w14:paraId="7F00D564" w14:textId="77777777" w:rsidR="002D52BD" w:rsidRDefault="00000000">
      <w:pPr>
        <w:pStyle w:val="normal1"/>
        <w:rPr>
          <w:rFonts w:ascii="Calibri" w:eastAsia="Calibri" w:hAnsi="Calibri" w:cs="Calibri"/>
          <w:color w:val="434343"/>
          <w:sz w:val="23"/>
          <w:szCs w:val="23"/>
        </w:rPr>
      </w:pPr>
      <w:r>
        <w:t xml:space="preserve"> </w:t>
      </w:r>
      <w:r>
        <w:rPr>
          <w:noProof/>
        </w:rPr>
        <w:drawing>
          <wp:inline distT="114300" distB="114300" distL="114300" distR="114300" wp14:anchorId="59E1ACBC" wp14:editId="41ACA01C">
            <wp:extent cx="5731200" cy="2806700"/>
            <wp:effectExtent l="0" t="0" r="0" b="0"/>
            <wp:docPr id="31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1"/>
                    <a:srcRect/>
                    <a:stretch>
                      <a:fillRect/>
                    </a:stretch>
                  </pic:blipFill>
                  <pic:spPr>
                    <a:xfrm>
                      <a:off x="0" y="0"/>
                      <a:ext cx="5731200" cy="2806700"/>
                    </a:xfrm>
                    <a:prstGeom prst="rect">
                      <a:avLst/>
                    </a:prstGeom>
                    <a:ln/>
                  </pic:spPr>
                </pic:pic>
              </a:graphicData>
            </a:graphic>
          </wp:inline>
        </w:drawing>
      </w:r>
    </w:p>
    <w:p w14:paraId="5E075E94" w14:textId="77777777" w:rsidR="002D52BD" w:rsidRDefault="00000000" w:rsidP="00FB235D">
      <w:pPr>
        <w:pStyle w:val="Ttulo5"/>
      </w:pPr>
      <w:bookmarkStart w:id="34" w:name="_heading=h.jl63hu1t212" w:colFirst="0" w:colLast="0"/>
      <w:bookmarkEnd w:id="34"/>
      <w:r>
        <w:t>Figura 3. Esquema del sistema de reutilización.</w:t>
      </w:r>
    </w:p>
    <w:p w14:paraId="5BC43A57" w14:textId="77777777" w:rsidR="002D52BD" w:rsidRPr="00FB235D" w:rsidRDefault="00000000" w:rsidP="00FB235D">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FB235D">
        <w:rPr>
          <w:rFonts w:ascii="Calibri" w:eastAsia="Calibri" w:hAnsi="Calibri" w:cs="Calibri"/>
          <w:color w:val="434343"/>
          <w:sz w:val="23"/>
          <w:szCs w:val="23"/>
        </w:rPr>
        <w:t>Como se observa en la Figura 3, la descripción del sistema debe detallar las diferentes fases que intervienen en el proceso. Desde el inicio del tratamiento de las aguas residuales hasta la reutilización final. Pasando por las EDAR, las ERA, cuando sean instalaciones diferenciadas, la definición de los puntos de cumplimiento y de entrega del agua regenerada al siguiente actor en la cadena, normalmente responsable de la red de distribución de agua regenerada y hasta los puntos donde se efectúa el uso final. En la descripción se incluyen todos los aspectos que se consideren pertinentes para la evaluación del riesgo desde la perspectiva de la salud y del medio ambiente.</w:t>
      </w:r>
    </w:p>
    <w:p w14:paraId="11FF0F00" w14:textId="77777777" w:rsidR="002D52BD" w:rsidRPr="00FB235D" w:rsidRDefault="00000000" w:rsidP="00FB235D">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FB235D">
        <w:rPr>
          <w:rFonts w:ascii="Calibri" w:eastAsia="Calibri" w:hAnsi="Calibri" w:cs="Calibri"/>
          <w:color w:val="434343"/>
          <w:sz w:val="23"/>
          <w:szCs w:val="23"/>
        </w:rPr>
        <w:t>Por tanto, la descripción de un sistema de reutilización en concreto implica examinar las diferentes fases de los procesos de tratamiento, almacenamiento, transporte, distribución, cultivos, métodos de aplicación y los lugares de utilización, analizando diferentes puntos de dicho sistema.</w:t>
      </w:r>
    </w:p>
    <w:p w14:paraId="00EF1BFD" w14:textId="77777777" w:rsidR="002D52BD" w:rsidRPr="00FB235D" w:rsidRDefault="00000000" w:rsidP="00FB235D">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FB235D">
        <w:rPr>
          <w:rFonts w:ascii="Calibri" w:eastAsia="Calibri" w:hAnsi="Calibri" w:cs="Calibri"/>
          <w:color w:val="434343"/>
          <w:sz w:val="23"/>
          <w:szCs w:val="23"/>
        </w:rPr>
        <w:t>De forma resumida, se identifica en la Tabla 3 de forma no exhaustiva los contenidos que deben aparecer en este punto de la memoria.</w:t>
      </w:r>
    </w:p>
    <w:p w14:paraId="70117A18" w14:textId="77777777" w:rsidR="002D52BD" w:rsidRDefault="00000000" w:rsidP="00FB235D">
      <w:pPr>
        <w:pStyle w:val="Ttulo5"/>
      </w:pPr>
      <w:bookmarkStart w:id="35" w:name="_heading=h.bfgmvjl7x8lx" w:colFirst="0" w:colLast="0"/>
      <w:bookmarkEnd w:id="35"/>
      <w:r>
        <w:t>Tabla 3. Contenidos de la descripción del sistema de reutilización.</w:t>
      </w:r>
    </w:p>
    <w:tbl>
      <w:tblPr>
        <w:tblStyle w:val="afffffffff8"/>
        <w:tblW w:w="8503" w:type="dxa"/>
        <w:jc w:val="center"/>
        <w:tblInd w:w="0" w:type="dxa"/>
        <w:tblLayout w:type="fixed"/>
        <w:tblLook w:val="0400" w:firstRow="0" w:lastRow="0" w:firstColumn="0" w:lastColumn="0" w:noHBand="0" w:noVBand="1"/>
      </w:tblPr>
      <w:tblGrid>
        <w:gridCol w:w="2551"/>
        <w:gridCol w:w="5952"/>
      </w:tblGrid>
      <w:tr w:rsidR="002D52BD" w14:paraId="7A159297" w14:textId="77777777">
        <w:trPr>
          <w:cantSplit/>
          <w:trHeight w:val="418"/>
          <w:tblHeader/>
          <w:jc w:val="center"/>
        </w:trPr>
        <w:tc>
          <w:tcPr>
            <w:tcW w:w="2551" w:type="dxa"/>
            <w:tcBorders>
              <w:top w:val="single" w:sz="4" w:space="0" w:color="000000"/>
              <w:left w:val="single" w:sz="4" w:space="0" w:color="000000"/>
              <w:bottom w:val="single" w:sz="4" w:space="0" w:color="000000"/>
              <w:right w:val="single" w:sz="8" w:space="0" w:color="000000"/>
            </w:tcBorders>
            <w:shd w:val="clear" w:color="auto" w:fill="93C47D"/>
            <w:vAlign w:val="center"/>
          </w:tcPr>
          <w:p w14:paraId="6985EBF8" w14:textId="77777777" w:rsidR="002D52BD" w:rsidRDefault="00000000">
            <w:pPr>
              <w:pStyle w:val="normal1"/>
              <w:spacing w:line="240" w:lineRule="auto"/>
              <w:jc w:val="center"/>
              <w:rPr>
                <w:b/>
                <w:color w:val="000000"/>
                <w:sz w:val="20"/>
                <w:szCs w:val="20"/>
              </w:rPr>
            </w:pPr>
            <w:r>
              <w:rPr>
                <w:b/>
                <w:color w:val="000000"/>
                <w:sz w:val="20"/>
                <w:szCs w:val="20"/>
              </w:rPr>
              <w:t>Punto</w:t>
            </w:r>
          </w:p>
        </w:tc>
        <w:tc>
          <w:tcPr>
            <w:tcW w:w="5952"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51BA7B35" w14:textId="77777777" w:rsidR="002D52BD" w:rsidRDefault="00000000">
            <w:pPr>
              <w:pStyle w:val="normal1"/>
              <w:spacing w:line="240" w:lineRule="auto"/>
              <w:jc w:val="center"/>
              <w:rPr>
                <w:b/>
                <w:color w:val="000000"/>
                <w:sz w:val="20"/>
                <w:szCs w:val="20"/>
              </w:rPr>
            </w:pPr>
            <w:r>
              <w:rPr>
                <w:b/>
                <w:color w:val="000000"/>
                <w:sz w:val="20"/>
                <w:szCs w:val="20"/>
              </w:rPr>
              <w:t>Contenido</w:t>
            </w:r>
          </w:p>
        </w:tc>
      </w:tr>
      <w:tr w:rsidR="002D52BD" w14:paraId="7840B03E" w14:textId="77777777">
        <w:trPr>
          <w:cantSplit/>
          <w:trHeight w:val="1016"/>
          <w:jc w:val="center"/>
        </w:trPr>
        <w:tc>
          <w:tcPr>
            <w:tcW w:w="2551" w:type="dxa"/>
            <w:tcBorders>
              <w:top w:val="single" w:sz="4" w:space="0" w:color="000000"/>
              <w:left w:val="single" w:sz="4" w:space="0" w:color="000000"/>
              <w:bottom w:val="single" w:sz="8" w:space="0" w:color="000000"/>
              <w:right w:val="single" w:sz="8" w:space="0" w:color="000000"/>
            </w:tcBorders>
            <w:shd w:val="clear" w:color="auto" w:fill="93C47D"/>
            <w:vAlign w:val="center"/>
          </w:tcPr>
          <w:p w14:paraId="28A5B21A" w14:textId="77777777" w:rsidR="002D52BD" w:rsidRDefault="00000000">
            <w:pPr>
              <w:pStyle w:val="normal1"/>
              <w:pBdr>
                <w:top w:val="nil"/>
                <w:left w:val="nil"/>
                <w:bottom w:val="nil"/>
                <w:right w:val="nil"/>
                <w:between w:val="nil"/>
              </w:pBdr>
              <w:spacing w:after="120" w:line="240" w:lineRule="auto"/>
              <w:ind w:left="0"/>
              <w:rPr>
                <w:b/>
                <w:color w:val="FFFFFF"/>
                <w:sz w:val="20"/>
                <w:szCs w:val="20"/>
              </w:rPr>
            </w:pPr>
            <w:r>
              <w:rPr>
                <w:b/>
                <w:color w:val="FFFFFF"/>
                <w:sz w:val="20"/>
                <w:szCs w:val="20"/>
              </w:rPr>
              <w:t>General</w:t>
            </w:r>
          </w:p>
        </w:tc>
        <w:tc>
          <w:tcPr>
            <w:tcW w:w="5952" w:type="dxa"/>
            <w:tcBorders>
              <w:top w:val="single" w:sz="8" w:space="0" w:color="000000"/>
              <w:left w:val="single" w:sz="8" w:space="0" w:color="000000"/>
              <w:bottom w:val="single" w:sz="8" w:space="0" w:color="000000"/>
              <w:right w:val="single" w:sz="8" w:space="0" w:color="000000"/>
            </w:tcBorders>
            <w:shd w:val="clear" w:color="auto" w:fill="D9EAD3"/>
            <w:vAlign w:val="center"/>
          </w:tcPr>
          <w:p w14:paraId="77AE6409" w14:textId="77777777" w:rsidR="002D52BD" w:rsidRDefault="00000000">
            <w:pPr>
              <w:pStyle w:val="normal1"/>
              <w:spacing w:after="120" w:line="240" w:lineRule="auto"/>
              <w:ind w:left="0"/>
              <w:jc w:val="both"/>
              <w:rPr>
                <w:rFonts w:ascii="Calibri" w:eastAsia="Calibri" w:hAnsi="Calibri" w:cs="Calibri"/>
                <w:sz w:val="20"/>
                <w:szCs w:val="20"/>
              </w:rPr>
            </w:pPr>
            <w:r>
              <w:rPr>
                <w:rFonts w:ascii="Calibri" w:eastAsia="Calibri" w:hAnsi="Calibri" w:cs="Calibri"/>
                <w:sz w:val="20"/>
                <w:szCs w:val="20"/>
              </w:rPr>
              <w:t>Esquema general y elementos importantes del sistema de reutilización (diagrama de bloques), incluyendo los aportes de agua de otras fuentes, si existen</w:t>
            </w:r>
          </w:p>
        </w:tc>
      </w:tr>
      <w:tr w:rsidR="002D52BD" w14:paraId="752687F1" w14:textId="77777777">
        <w:trPr>
          <w:cantSplit/>
          <w:trHeight w:val="2936"/>
          <w:jc w:val="center"/>
        </w:trPr>
        <w:tc>
          <w:tcPr>
            <w:tcW w:w="2551"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64B627D8" w14:textId="77777777" w:rsidR="002D52BD" w:rsidRDefault="00000000">
            <w:pPr>
              <w:pStyle w:val="normal1"/>
              <w:spacing w:after="120" w:line="240" w:lineRule="auto"/>
              <w:ind w:left="0"/>
              <w:rPr>
                <w:b/>
                <w:color w:val="FFFFFF"/>
                <w:sz w:val="20"/>
                <w:szCs w:val="20"/>
              </w:rPr>
            </w:pPr>
            <w:r>
              <w:rPr>
                <w:b/>
                <w:color w:val="FFFFFF"/>
                <w:sz w:val="20"/>
                <w:szCs w:val="20"/>
              </w:rPr>
              <w:t>Producción de aguas regeneradas</w:t>
            </w:r>
          </w:p>
        </w:tc>
        <w:tc>
          <w:tcPr>
            <w:tcW w:w="5952" w:type="dxa"/>
            <w:tcBorders>
              <w:top w:val="single" w:sz="8" w:space="0" w:color="000000"/>
              <w:left w:val="single" w:sz="8" w:space="0" w:color="000000"/>
              <w:bottom w:val="single" w:sz="4" w:space="0" w:color="000000"/>
              <w:right w:val="single" w:sz="4" w:space="0" w:color="000000"/>
            </w:tcBorders>
            <w:shd w:val="clear" w:color="auto" w:fill="EFEFEF"/>
            <w:vAlign w:val="center"/>
          </w:tcPr>
          <w:p w14:paraId="3B2363E8" w14:textId="77777777" w:rsidR="002D52BD" w:rsidRDefault="00000000">
            <w:pPr>
              <w:pStyle w:val="normal1"/>
              <w:pBdr>
                <w:top w:val="nil"/>
                <w:left w:val="nil"/>
                <w:bottom w:val="nil"/>
                <w:right w:val="nil"/>
                <w:between w:val="nil"/>
              </w:pBdr>
              <w:spacing w:after="120" w:line="240" w:lineRule="auto"/>
              <w:ind w:left="0"/>
              <w:jc w:val="both"/>
              <w:rPr>
                <w:sz w:val="20"/>
                <w:szCs w:val="20"/>
              </w:rPr>
            </w:pPr>
            <w:r>
              <w:rPr>
                <w:rFonts w:ascii="Calibri" w:eastAsia="Calibri" w:hAnsi="Calibri" w:cs="Calibri"/>
                <w:sz w:val="20"/>
                <w:szCs w:val="20"/>
              </w:rPr>
              <w:t>Descripción detallada de la/s EDAR y ERA presente/s en el sistema,</w:t>
            </w:r>
            <w:r>
              <w:rPr>
                <w:rFonts w:ascii="Calibri" w:eastAsia="Calibri" w:hAnsi="Calibri" w:cs="Calibri"/>
                <w:color w:val="C9211E"/>
                <w:sz w:val="20"/>
                <w:szCs w:val="20"/>
              </w:rPr>
              <w:t xml:space="preserve"> </w:t>
            </w:r>
            <w:r>
              <w:rPr>
                <w:sz w:val="20"/>
                <w:szCs w:val="20"/>
              </w:rPr>
              <w:t>incluyendo nombre de las instalaciones y códigos identificativos.</w:t>
            </w:r>
          </w:p>
          <w:p w14:paraId="57BC9E56" w14:textId="77777777" w:rsidR="002D52BD" w:rsidRDefault="00000000">
            <w:pPr>
              <w:pStyle w:val="normal1"/>
              <w:pBdr>
                <w:top w:val="nil"/>
                <w:left w:val="nil"/>
                <w:bottom w:val="nil"/>
                <w:right w:val="nil"/>
                <w:between w:val="nil"/>
              </w:pBdr>
              <w:spacing w:after="120" w:line="240" w:lineRule="auto"/>
              <w:ind w:left="0"/>
              <w:jc w:val="both"/>
              <w:rPr>
                <w:sz w:val="20"/>
                <w:szCs w:val="20"/>
              </w:rPr>
            </w:pPr>
            <w:r>
              <w:rPr>
                <w:sz w:val="20"/>
                <w:szCs w:val="20"/>
              </w:rPr>
              <w:t>Incluir las distintas procedencias de las aguas (por si hay  aguas residuales de procedencia distinta que entran en la EDAR)</w:t>
            </w:r>
          </w:p>
          <w:p w14:paraId="7A132806"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Descripción del proceso de depuración (línea de agua y fangos, elementos auxiliares)</w:t>
            </w:r>
          </w:p>
          <w:p w14:paraId="4BF365C4"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Caracterización del influente en la/s EDAR (datos medios de los parámetros de calidad de los años previos)</w:t>
            </w:r>
          </w:p>
          <w:p w14:paraId="5393E625"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 xml:space="preserve">Variabilidad y fenómenos meteorológicos que puedan afectar al agua residual tratada en la/s EDAR </w:t>
            </w:r>
          </w:p>
          <w:p w14:paraId="6BF10064"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Caracterización del efluente en la/s EDAR (datos medios de los parámetros de calidad de los años previos, porcentajes de reducción medios de la carga contaminante)</w:t>
            </w:r>
          </w:p>
          <w:p w14:paraId="17A8EC33"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 xml:space="preserve">Caracterización del agua regenerada producida en la/s ERA </w:t>
            </w:r>
          </w:p>
          <w:p w14:paraId="467A1B59"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Régimen de caudales del agua regenerada suministrada de años previos.</w:t>
            </w:r>
          </w:p>
          <w:p w14:paraId="5577EF5C"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Propuesta de calidad y punto/s de cumplimiento</w:t>
            </w:r>
          </w:p>
        </w:tc>
      </w:tr>
      <w:tr w:rsidR="002D52BD" w14:paraId="53EA9281" w14:textId="77777777">
        <w:trPr>
          <w:cantSplit/>
          <w:trHeight w:val="1016"/>
          <w:jc w:val="center"/>
        </w:trPr>
        <w:tc>
          <w:tcPr>
            <w:tcW w:w="2551" w:type="dxa"/>
            <w:tcBorders>
              <w:top w:val="single" w:sz="8" w:space="0" w:color="000000"/>
              <w:left w:val="single" w:sz="4" w:space="0" w:color="000000"/>
              <w:bottom w:val="single" w:sz="8" w:space="0" w:color="000000"/>
              <w:right w:val="single" w:sz="8" w:space="0" w:color="000000"/>
            </w:tcBorders>
            <w:shd w:val="clear" w:color="auto" w:fill="93C47D"/>
            <w:vAlign w:val="center"/>
          </w:tcPr>
          <w:p w14:paraId="623A1B7D" w14:textId="77777777" w:rsidR="002D52BD" w:rsidRDefault="00000000">
            <w:pPr>
              <w:pStyle w:val="normal1"/>
              <w:pBdr>
                <w:top w:val="nil"/>
                <w:left w:val="nil"/>
                <w:bottom w:val="nil"/>
                <w:right w:val="nil"/>
                <w:between w:val="nil"/>
              </w:pBdr>
              <w:spacing w:after="120" w:line="240" w:lineRule="auto"/>
              <w:ind w:left="0"/>
              <w:rPr>
                <w:b/>
                <w:color w:val="FFFFFF"/>
                <w:sz w:val="20"/>
                <w:szCs w:val="20"/>
              </w:rPr>
            </w:pPr>
            <w:r>
              <w:rPr>
                <w:b/>
                <w:color w:val="FFFFFF"/>
                <w:sz w:val="20"/>
                <w:szCs w:val="20"/>
              </w:rPr>
              <w:t>Distribución y Almacenamiento</w:t>
            </w:r>
          </w:p>
        </w:tc>
        <w:tc>
          <w:tcPr>
            <w:tcW w:w="5952" w:type="dxa"/>
            <w:tcBorders>
              <w:top w:val="single" w:sz="4" w:space="0" w:color="000000"/>
              <w:left w:val="single" w:sz="8" w:space="0" w:color="000000"/>
              <w:bottom w:val="single" w:sz="8" w:space="0" w:color="000000"/>
              <w:right w:val="single" w:sz="4" w:space="0" w:color="000000"/>
            </w:tcBorders>
            <w:shd w:val="clear" w:color="auto" w:fill="D9EAD3"/>
            <w:vAlign w:val="center"/>
          </w:tcPr>
          <w:p w14:paraId="6A3D7CD3"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Infraestructura de distribución y almacenamiento de agua regenerada</w:t>
            </w:r>
          </w:p>
        </w:tc>
      </w:tr>
      <w:tr w:rsidR="002D52BD" w14:paraId="351C0529" w14:textId="77777777">
        <w:trPr>
          <w:cantSplit/>
          <w:trHeight w:val="855"/>
          <w:jc w:val="center"/>
        </w:trPr>
        <w:tc>
          <w:tcPr>
            <w:tcW w:w="2551" w:type="dxa"/>
            <w:tcBorders>
              <w:top w:val="single" w:sz="8" w:space="0" w:color="000000"/>
              <w:left w:val="single" w:sz="8" w:space="0" w:color="000000"/>
              <w:bottom w:val="single" w:sz="8" w:space="0" w:color="000000"/>
              <w:right w:val="single" w:sz="8" w:space="0" w:color="000000"/>
            </w:tcBorders>
            <w:shd w:val="clear" w:color="auto" w:fill="93C47D"/>
            <w:vAlign w:val="center"/>
          </w:tcPr>
          <w:p w14:paraId="69032F42" w14:textId="77777777" w:rsidR="002D52BD" w:rsidRDefault="00000000">
            <w:pPr>
              <w:pStyle w:val="normal1"/>
              <w:pBdr>
                <w:top w:val="nil"/>
                <w:left w:val="nil"/>
                <w:bottom w:val="nil"/>
                <w:right w:val="nil"/>
                <w:between w:val="nil"/>
              </w:pBdr>
              <w:spacing w:after="120" w:line="240" w:lineRule="auto"/>
              <w:ind w:left="0"/>
              <w:rPr>
                <w:b/>
                <w:color w:val="FFFFFF"/>
                <w:sz w:val="20"/>
                <w:szCs w:val="20"/>
              </w:rPr>
            </w:pPr>
            <w:r>
              <w:rPr>
                <w:b/>
                <w:color w:val="FFFFFF"/>
                <w:sz w:val="20"/>
                <w:szCs w:val="20"/>
              </w:rPr>
              <w:t xml:space="preserve">Usuarios, usos previstos, prácticas de uso y lugares de utilización </w:t>
            </w:r>
          </w:p>
        </w:tc>
        <w:tc>
          <w:tcPr>
            <w:tcW w:w="5952" w:type="dxa"/>
            <w:tcBorders>
              <w:top w:val="single" w:sz="8" w:space="0" w:color="000000"/>
              <w:left w:val="single" w:sz="8" w:space="0" w:color="000000"/>
              <w:bottom w:val="single" w:sz="8" w:space="0" w:color="000000"/>
              <w:right w:val="single" w:sz="8" w:space="0" w:color="000000"/>
            </w:tcBorders>
            <w:shd w:val="clear" w:color="auto" w:fill="EFEFEF"/>
            <w:vAlign w:val="center"/>
          </w:tcPr>
          <w:p w14:paraId="3A38F35C"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Descripción del(os) usuario(s)</w:t>
            </w:r>
          </w:p>
          <w:p w14:paraId="35DCD7FB" w14:textId="77777777" w:rsidR="002D52BD" w:rsidRDefault="00000000">
            <w:pPr>
              <w:pStyle w:val="normal1"/>
              <w:spacing w:after="120" w:line="240" w:lineRule="auto"/>
              <w:ind w:left="0"/>
              <w:rPr>
                <w:rFonts w:ascii="Calibri" w:eastAsia="Calibri" w:hAnsi="Calibri" w:cs="Calibri"/>
                <w:sz w:val="20"/>
                <w:szCs w:val="20"/>
              </w:rPr>
            </w:pPr>
            <w:r>
              <w:rPr>
                <w:rFonts w:ascii="Calibri" w:eastAsia="Calibri" w:hAnsi="Calibri" w:cs="Calibri"/>
                <w:sz w:val="20"/>
                <w:szCs w:val="20"/>
              </w:rPr>
              <w:t>Usos previstos de conformidad con la clase del agua regenerada</w:t>
            </w:r>
          </w:p>
          <w:p w14:paraId="74567D90" w14:textId="77777777" w:rsidR="002D52BD" w:rsidRDefault="00000000">
            <w:pPr>
              <w:pStyle w:val="normal1"/>
              <w:spacing w:after="120" w:line="240" w:lineRule="auto"/>
              <w:ind w:left="0"/>
              <w:rPr>
                <w:rFonts w:ascii="Calibri" w:eastAsia="Calibri" w:hAnsi="Calibri" w:cs="Calibri"/>
                <w:sz w:val="20"/>
                <w:szCs w:val="20"/>
              </w:rPr>
            </w:pPr>
            <w:r>
              <w:rPr>
                <w:sz w:val="20"/>
                <w:szCs w:val="20"/>
              </w:rPr>
              <w:t xml:space="preserve">Práctica de uso del agua regenerada </w:t>
            </w:r>
            <w:r>
              <w:rPr>
                <w:rFonts w:ascii="Calibri" w:eastAsia="Calibri" w:hAnsi="Calibri" w:cs="Calibri"/>
                <w:sz w:val="20"/>
                <w:szCs w:val="20"/>
              </w:rPr>
              <w:t>Lugares de utilización</w:t>
            </w:r>
          </w:p>
        </w:tc>
      </w:tr>
    </w:tbl>
    <w:p w14:paraId="0EFEB583" w14:textId="77777777" w:rsidR="002D52BD" w:rsidRDefault="002D52BD">
      <w:pPr>
        <w:pStyle w:val="normal1"/>
        <w:spacing w:after="120" w:line="240" w:lineRule="auto"/>
        <w:rPr>
          <w:rFonts w:ascii="Calibri" w:eastAsia="Calibri" w:hAnsi="Calibri" w:cs="Calibri"/>
          <w:color w:val="434343"/>
          <w:sz w:val="23"/>
          <w:szCs w:val="23"/>
        </w:rPr>
      </w:pPr>
    </w:p>
    <w:p w14:paraId="5C861E3B" w14:textId="77777777" w:rsidR="002D52BD" w:rsidRPr="00FB235D" w:rsidRDefault="00000000" w:rsidP="00FB235D">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FB235D">
        <w:rPr>
          <w:rFonts w:ascii="Calibri" w:eastAsia="Calibri" w:hAnsi="Calibri" w:cs="Calibri"/>
          <w:color w:val="434343"/>
          <w:sz w:val="23"/>
          <w:szCs w:val="23"/>
        </w:rPr>
        <w:t>Para mayor claridad, el esquema del sistema de reutilización identificando los principales elementos y partes del sistema se debe adjuntar como anexo o incluyéndose en este apartado.</w:t>
      </w:r>
    </w:p>
    <w:p w14:paraId="2042ADC1" w14:textId="77777777" w:rsidR="002D52BD" w:rsidRDefault="00000000">
      <w:pPr>
        <w:pStyle w:val="normal1"/>
        <w:pBdr>
          <w:top w:val="nil"/>
          <w:left w:val="nil"/>
          <w:bottom w:val="nil"/>
          <w:right w:val="nil"/>
          <w:between w:val="nil"/>
        </w:pBdr>
        <w:spacing w:before="240" w:after="240"/>
        <w:ind w:left="0"/>
        <w:jc w:val="both"/>
        <w:rPr>
          <w:rFonts w:ascii="Calibri" w:eastAsia="Calibri" w:hAnsi="Calibri" w:cs="Calibri"/>
          <w:color w:val="434343"/>
          <w:sz w:val="23"/>
          <w:szCs w:val="23"/>
        </w:rPr>
      </w:pPr>
      <w:r>
        <w:rPr>
          <w:rFonts w:ascii="Calibri" w:eastAsia="Calibri" w:hAnsi="Calibri" w:cs="Calibri"/>
          <w:color w:val="C9211E"/>
          <w:sz w:val="23"/>
          <w:szCs w:val="23"/>
        </w:rPr>
        <w:t xml:space="preserve"> </w:t>
      </w:r>
    </w:p>
    <w:p w14:paraId="3910834E" w14:textId="77777777" w:rsidR="002D52BD" w:rsidRDefault="00000000">
      <w:pPr>
        <w:pStyle w:val="Ttulo2"/>
        <w:numPr>
          <w:ilvl w:val="1"/>
          <w:numId w:val="15"/>
        </w:numPr>
      </w:pPr>
      <w:bookmarkStart w:id="36" w:name="_Toc200710235"/>
      <w:r>
        <w:t>ORIGEN DEL SUMINISTRO Y CARACTERIZACIÓN DE LAS AGUAS RESIDUALES BRUTAS</w:t>
      </w:r>
      <w:bookmarkEnd w:id="36"/>
    </w:p>
    <w:p w14:paraId="498A1809" w14:textId="77777777" w:rsidR="002D52BD" w:rsidRPr="00E6598F" w:rsidRDefault="00000000" w:rsidP="00E6598F">
      <w:pPr>
        <w:pStyle w:val="normal1"/>
        <w:jc w:val="both"/>
        <w:rPr>
          <w:rFonts w:asciiTheme="majorHAnsi" w:hAnsiTheme="majorHAnsi" w:cstheme="majorHAnsi"/>
          <w:sz w:val="23"/>
          <w:szCs w:val="23"/>
        </w:rPr>
      </w:pPr>
      <w:r w:rsidRPr="00E6598F">
        <w:rPr>
          <w:rFonts w:asciiTheme="majorHAnsi" w:hAnsiTheme="majorHAnsi" w:cstheme="majorHAnsi"/>
          <w:sz w:val="23"/>
          <w:szCs w:val="23"/>
        </w:rPr>
        <w:t xml:space="preserve">Se caracterizarán los caudales y calidad del influente de la EDAR con los datos de años anteriores. En modo tabla, con la mayor cantidad de parámetros disponibles, de acuerdo con la pestaña </w:t>
      </w:r>
      <w:r w:rsidRPr="00E6598F">
        <w:rPr>
          <w:rFonts w:asciiTheme="majorHAnsi" w:hAnsiTheme="majorHAnsi" w:cstheme="majorHAnsi"/>
          <w:color w:val="0B5394"/>
          <w:sz w:val="23"/>
          <w:szCs w:val="23"/>
        </w:rPr>
        <w:t>“5.1.Bruta”</w:t>
      </w:r>
      <w:r w:rsidRPr="00E6598F">
        <w:rPr>
          <w:rFonts w:asciiTheme="majorHAnsi" w:hAnsiTheme="majorHAnsi" w:cstheme="majorHAnsi"/>
          <w:sz w:val="23"/>
          <w:szCs w:val="23"/>
        </w:rPr>
        <w:t xml:space="preserve"> del excel </w:t>
      </w:r>
      <w:r w:rsidRPr="00E6598F">
        <w:rPr>
          <w:rFonts w:asciiTheme="majorHAnsi" w:hAnsiTheme="majorHAnsi" w:cstheme="majorHAnsi"/>
          <w:color w:val="0B5394"/>
          <w:sz w:val="23"/>
          <w:szCs w:val="23"/>
        </w:rPr>
        <w:t xml:space="preserve">“Datos_adicionales_INDUSTRIAL_JdA_v0” </w:t>
      </w:r>
      <w:r w:rsidRPr="00E6598F">
        <w:rPr>
          <w:rFonts w:asciiTheme="majorHAnsi" w:hAnsiTheme="majorHAnsi" w:cstheme="majorHAnsi"/>
          <w:sz w:val="23"/>
          <w:szCs w:val="23"/>
        </w:rPr>
        <w:t xml:space="preserve"> y cuyo ejemplo identificamos en la Tabla 4.</w:t>
      </w:r>
    </w:p>
    <w:p w14:paraId="51C8DCCC" w14:textId="77777777" w:rsidR="002D52BD" w:rsidRDefault="00000000" w:rsidP="00FB235D">
      <w:pPr>
        <w:pStyle w:val="Ttulo5"/>
      </w:pPr>
      <w:bookmarkStart w:id="37" w:name="_heading=h.u4zyoa9jvsm" w:colFirst="0" w:colLast="0"/>
      <w:bookmarkEnd w:id="37"/>
      <w:r>
        <w:t xml:space="preserve">Tabla 4. Ejemplo de caracterización de las aguas residuales del influente (entrada de la EDAR). </w:t>
      </w:r>
    </w:p>
    <w:p w14:paraId="21CB5B8C" w14:textId="77777777" w:rsidR="002D52BD" w:rsidRDefault="00000000">
      <w:pPr>
        <w:pStyle w:val="normal1"/>
        <w:pBdr>
          <w:top w:val="nil"/>
          <w:left w:val="nil"/>
          <w:bottom w:val="nil"/>
          <w:right w:val="nil"/>
          <w:between w:val="nil"/>
        </w:pBdr>
        <w:spacing w:before="240" w:after="240"/>
        <w:ind w:left="0"/>
        <w:jc w:val="center"/>
        <w:rPr>
          <w:rFonts w:ascii="Calibri" w:eastAsia="Calibri" w:hAnsi="Calibri" w:cs="Calibri"/>
          <w:color w:val="434343"/>
          <w:sz w:val="23"/>
          <w:szCs w:val="23"/>
        </w:rPr>
      </w:pPr>
      <w:r>
        <w:rPr>
          <w:noProof/>
        </w:rPr>
        <w:drawing>
          <wp:anchor distT="114300" distB="114300" distL="114300" distR="114300" simplePos="0" relativeHeight="251659264" behindDoc="0" locked="0" layoutInCell="1" hidden="0" allowOverlap="1" wp14:anchorId="168716A9" wp14:editId="577D059E">
            <wp:simplePos x="0" y="0"/>
            <wp:positionH relativeFrom="column">
              <wp:posOffset>-426487</wp:posOffset>
            </wp:positionH>
            <wp:positionV relativeFrom="paragraph">
              <wp:posOffset>236220</wp:posOffset>
            </wp:positionV>
            <wp:extent cx="6271991" cy="1349669"/>
            <wp:effectExtent l="0" t="0" r="0" b="0"/>
            <wp:wrapTopAndBottom distT="114300" distB="114300"/>
            <wp:docPr id="29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42"/>
                    <a:srcRect/>
                    <a:stretch>
                      <a:fillRect/>
                    </a:stretch>
                  </pic:blipFill>
                  <pic:spPr>
                    <a:xfrm>
                      <a:off x="0" y="0"/>
                      <a:ext cx="6271991" cy="1349669"/>
                    </a:xfrm>
                    <a:prstGeom prst="rect">
                      <a:avLst/>
                    </a:prstGeom>
                    <a:ln/>
                  </pic:spPr>
                </pic:pic>
              </a:graphicData>
            </a:graphic>
          </wp:anchor>
        </w:drawing>
      </w:r>
    </w:p>
    <w:p w14:paraId="1183D0BF" w14:textId="77777777" w:rsidR="002D52BD" w:rsidRDefault="00000000">
      <w:pPr>
        <w:pStyle w:val="Ttulo2"/>
        <w:numPr>
          <w:ilvl w:val="1"/>
          <w:numId w:val="15"/>
        </w:numPr>
      </w:pPr>
      <w:bookmarkStart w:id="38" w:name="_Toc200710236"/>
      <w:r>
        <w:t>INSTALACIONES DE TRATAMIENTO Y REGENERACIÓN DEL AGUA</w:t>
      </w:r>
      <w:bookmarkEnd w:id="38"/>
    </w:p>
    <w:p w14:paraId="08EBDC6C" w14:textId="77777777" w:rsidR="002D52BD" w:rsidRPr="00E6598F" w:rsidRDefault="00000000" w:rsidP="00E6598F">
      <w:pPr>
        <w:pStyle w:val="normal1"/>
        <w:jc w:val="both"/>
        <w:rPr>
          <w:rFonts w:asciiTheme="majorHAnsi" w:hAnsiTheme="majorHAnsi" w:cstheme="majorHAnsi"/>
          <w:sz w:val="23"/>
          <w:szCs w:val="23"/>
        </w:rPr>
      </w:pPr>
      <w:r w:rsidRPr="00E6598F">
        <w:rPr>
          <w:rFonts w:asciiTheme="majorHAnsi" w:hAnsiTheme="majorHAnsi" w:cstheme="majorHAnsi"/>
          <w:sz w:val="23"/>
          <w:szCs w:val="23"/>
        </w:rPr>
        <w:t>Se realizará una descripción exhaustiva del proceso tratamiento, identificando las etapas, elementos implicados, añadiendo la información existente para una mayor comprensión del sistema. Se incorporará imagen satélite de la EDAR / ERA que documente gráficamente la ubicación de la instalación y el entorno. A modo de listado, se debe describir:</w:t>
      </w:r>
    </w:p>
    <w:p w14:paraId="5B73D514"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color w:val="434343"/>
          <w:sz w:val="23"/>
          <w:szCs w:val="23"/>
        </w:rPr>
      </w:pPr>
      <w:r w:rsidRPr="00E6598F">
        <w:rPr>
          <w:rFonts w:asciiTheme="majorHAnsi" w:eastAsia="Calibri" w:hAnsiTheme="majorHAnsi" w:cstheme="majorHAnsi"/>
          <w:color w:val="434343"/>
          <w:sz w:val="23"/>
          <w:szCs w:val="23"/>
        </w:rPr>
        <w:t>Localización geográfica de la EDAR y la ERA (si son instalaciones diferent</w:t>
      </w:r>
      <w:r w:rsidRPr="00E6598F">
        <w:rPr>
          <w:rFonts w:asciiTheme="majorHAnsi" w:hAnsiTheme="majorHAnsi" w:cstheme="majorHAnsi"/>
          <w:sz w:val="23"/>
          <w:szCs w:val="23"/>
        </w:rPr>
        <w:t>es), códigos identificativos, diagramas de flujo de la EDAR y ERA y descripción del tratamiento en cada instalación.</w:t>
      </w:r>
    </w:p>
    <w:p w14:paraId="05C242CD"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color w:val="434343"/>
          <w:sz w:val="23"/>
          <w:szCs w:val="23"/>
        </w:rPr>
      </w:pPr>
      <w:r w:rsidRPr="00E6598F">
        <w:rPr>
          <w:rFonts w:asciiTheme="majorHAnsi" w:eastAsia="Calibri" w:hAnsiTheme="majorHAnsi" w:cstheme="majorHAnsi"/>
          <w:color w:val="434343"/>
          <w:sz w:val="23"/>
          <w:szCs w:val="23"/>
        </w:rPr>
        <w:t xml:space="preserve">Diagrama de flujo de la línea de agua de la planta (Figura </w:t>
      </w:r>
      <w:r w:rsidRPr="00E6598F">
        <w:rPr>
          <w:rFonts w:asciiTheme="majorHAnsi" w:hAnsiTheme="majorHAnsi" w:cstheme="majorHAnsi"/>
          <w:sz w:val="23"/>
          <w:szCs w:val="23"/>
        </w:rPr>
        <w:t>4</w:t>
      </w:r>
      <w:r w:rsidRPr="00E6598F">
        <w:rPr>
          <w:rFonts w:asciiTheme="majorHAnsi" w:eastAsia="Calibri" w:hAnsiTheme="majorHAnsi" w:cstheme="majorHAnsi"/>
          <w:color w:val="434343"/>
          <w:sz w:val="23"/>
          <w:szCs w:val="23"/>
        </w:rPr>
        <w:t>). Especial énfasis en retornos, interconexiones y desvíos (by-pass), etc.</w:t>
      </w:r>
    </w:p>
    <w:p w14:paraId="0889607B" w14:textId="77777777" w:rsidR="002D52BD" w:rsidRPr="00E6598F" w:rsidRDefault="00000000">
      <w:pPr>
        <w:pStyle w:val="normal1"/>
        <w:numPr>
          <w:ilvl w:val="1"/>
          <w:numId w:val="18"/>
        </w:numPr>
        <w:jc w:val="both"/>
        <w:rPr>
          <w:rFonts w:asciiTheme="majorHAnsi" w:eastAsia="Calibri" w:hAnsiTheme="majorHAnsi" w:cstheme="majorHAnsi"/>
          <w:color w:val="434343"/>
          <w:sz w:val="23"/>
          <w:szCs w:val="23"/>
        </w:rPr>
      </w:pPr>
      <w:r w:rsidRPr="00E6598F">
        <w:rPr>
          <w:rFonts w:asciiTheme="majorHAnsi" w:eastAsia="Calibri" w:hAnsiTheme="majorHAnsi" w:cstheme="majorHAnsi"/>
          <w:color w:val="434343"/>
          <w:sz w:val="23"/>
          <w:szCs w:val="23"/>
        </w:rPr>
        <w:t>En el caso de que existan instalaciones diferenciadas para la depuración y la regeneración, descripción de ambas instalaciones</w:t>
      </w:r>
    </w:p>
    <w:p w14:paraId="19471665"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sz w:val="23"/>
          <w:szCs w:val="23"/>
        </w:rPr>
      </w:pPr>
      <w:r w:rsidRPr="00E6598F">
        <w:rPr>
          <w:rFonts w:asciiTheme="majorHAnsi" w:hAnsiTheme="majorHAnsi" w:cstheme="majorHAnsi"/>
          <w:sz w:val="23"/>
          <w:szCs w:val="23"/>
        </w:rPr>
        <w:t>Análisis y descripción de los procesos y los equipos fundamentales en cada etapa del tratamiento.</w:t>
      </w:r>
    </w:p>
    <w:p w14:paraId="5732CDA6"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sz w:val="23"/>
          <w:szCs w:val="23"/>
        </w:rPr>
      </w:pPr>
      <w:r w:rsidRPr="00E6598F">
        <w:rPr>
          <w:rFonts w:asciiTheme="majorHAnsi" w:hAnsiTheme="majorHAnsi" w:cstheme="majorHAnsi"/>
          <w:sz w:val="23"/>
          <w:szCs w:val="23"/>
        </w:rPr>
        <w:t>Indicación de los volúmenes de agua regenerados producidos y suministrados a lo largo del año.</w:t>
      </w:r>
    </w:p>
    <w:p w14:paraId="5308328B"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sz w:val="23"/>
          <w:szCs w:val="23"/>
        </w:rPr>
      </w:pPr>
      <w:r w:rsidRPr="00E6598F">
        <w:rPr>
          <w:rFonts w:asciiTheme="majorHAnsi" w:hAnsiTheme="majorHAnsi" w:cstheme="majorHAnsi"/>
          <w:sz w:val="23"/>
          <w:szCs w:val="23"/>
        </w:rPr>
        <w:t>Identificación del punto de cumplimiento, y en su caso, del punto de entrega del agua depurada y/o del agua regenerada.</w:t>
      </w:r>
    </w:p>
    <w:p w14:paraId="7C87E525" w14:textId="77777777" w:rsidR="002D52BD" w:rsidRPr="00E6598F" w:rsidRDefault="00000000">
      <w:pPr>
        <w:pStyle w:val="normal1"/>
        <w:numPr>
          <w:ilvl w:val="0"/>
          <w:numId w:val="18"/>
        </w:numPr>
        <w:pBdr>
          <w:top w:val="nil"/>
          <w:left w:val="nil"/>
          <w:bottom w:val="nil"/>
          <w:right w:val="nil"/>
          <w:between w:val="nil"/>
        </w:pBdr>
        <w:spacing w:before="240"/>
        <w:jc w:val="both"/>
        <w:rPr>
          <w:rFonts w:asciiTheme="majorHAnsi" w:eastAsia="Calibri" w:hAnsiTheme="majorHAnsi" w:cstheme="majorHAnsi"/>
          <w:sz w:val="23"/>
          <w:szCs w:val="23"/>
        </w:rPr>
      </w:pPr>
      <w:r w:rsidRPr="00E6598F">
        <w:rPr>
          <w:rFonts w:asciiTheme="majorHAnsi" w:hAnsiTheme="majorHAnsi" w:cstheme="majorHAnsi"/>
          <w:sz w:val="23"/>
          <w:szCs w:val="23"/>
        </w:rPr>
        <w:t>Identificación de los puntos de control esenciales para la gestión del riesgo (medidas en continuo, sondas, etc)</w:t>
      </w:r>
    </w:p>
    <w:p w14:paraId="046EB6CE" w14:textId="77777777" w:rsidR="002D52BD" w:rsidRPr="00E6598F" w:rsidRDefault="00000000">
      <w:pPr>
        <w:pStyle w:val="normal1"/>
        <w:numPr>
          <w:ilvl w:val="0"/>
          <w:numId w:val="18"/>
        </w:numPr>
        <w:pBdr>
          <w:top w:val="nil"/>
          <w:left w:val="nil"/>
          <w:bottom w:val="nil"/>
          <w:right w:val="nil"/>
          <w:between w:val="nil"/>
        </w:pBdr>
        <w:spacing w:before="240" w:after="300"/>
        <w:jc w:val="both"/>
        <w:rPr>
          <w:rFonts w:asciiTheme="majorHAnsi" w:eastAsia="Calibri" w:hAnsiTheme="majorHAnsi" w:cstheme="majorHAnsi"/>
          <w:sz w:val="23"/>
          <w:szCs w:val="23"/>
        </w:rPr>
      </w:pPr>
      <w:r w:rsidRPr="00E6598F">
        <w:rPr>
          <w:rFonts w:asciiTheme="majorHAnsi" w:hAnsiTheme="majorHAnsi" w:cstheme="majorHAnsi"/>
          <w:sz w:val="23"/>
          <w:szCs w:val="23"/>
        </w:rPr>
        <w:t>Identificación de los puntos seleccionados para la caracterización del agua residual urbana: punto de entrada de la EDAR, punto de salida de la EDAR (que sería la salida del tratamiento secundario). En el caso de que la ERA sea distinta de la EDAR, incluir los puntos de entrada y salida de la ERA.</w:t>
      </w:r>
    </w:p>
    <w:p w14:paraId="2667A1C7" w14:textId="77777777" w:rsidR="002D52BD" w:rsidRDefault="00000000">
      <w:pPr>
        <w:pStyle w:val="normal1"/>
        <w:pBdr>
          <w:top w:val="nil"/>
          <w:left w:val="nil"/>
          <w:bottom w:val="nil"/>
          <w:right w:val="nil"/>
          <w:between w:val="nil"/>
        </w:pBdr>
        <w:spacing w:before="240" w:after="300"/>
        <w:ind w:left="0"/>
        <w:jc w:val="both"/>
      </w:pPr>
      <w:r>
        <w:rPr>
          <w:noProof/>
        </w:rPr>
        <w:drawing>
          <wp:inline distT="114300" distB="114300" distL="114300" distR="114300" wp14:anchorId="724D6F63" wp14:editId="1FB725DF">
            <wp:extent cx="5731200" cy="3098800"/>
            <wp:effectExtent l="0" t="0" r="0" b="0"/>
            <wp:docPr id="317"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43"/>
                    <a:srcRect/>
                    <a:stretch>
                      <a:fillRect/>
                    </a:stretch>
                  </pic:blipFill>
                  <pic:spPr>
                    <a:xfrm>
                      <a:off x="0" y="0"/>
                      <a:ext cx="5731200" cy="3098800"/>
                    </a:xfrm>
                    <a:prstGeom prst="rect">
                      <a:avLst/>
                    </a:prstGeom>
                    <a:ln/>
                  </pic:spPr>
                </pic:pic>
              </a:graphicData>
            </a:graphic>
          </wp:inline>
        </w:drawing>
      </w:r>
    </w:p>
    <w:p w14:paraId="70B617D2" w14:textId="77777777" w:rsidR="002D52BD" w:rsidRDefault="00000000" w:rsidP="00FB235D">
      <w:pPr>
        <w:pStyle w:val="Ttulo5"/>
      </w:pPr>
      <w:bookmarkStart w:id="39" w:name="_heading=h.fxwo5esvtym5" w:colFirst="0" w:colLast="0"/>
      <w:bookmarkEnd w:id="39"/>
      <w:r>
        <w:t>Figura 4. Ejemplo de diagrama de flujo de una EDAR y siguientes etapas de un sistema de reutilización.</w:t>
      </w:r>
    </w:p>
    <w:p w14:paraId="14BCCCE7" w14:textId="77777777" w:rsidR="002D52BD" w:rsidRDefault="00000000">
      <w:pPr>
        <w:pStyle w:val="Ttulo2"/>
        <w:numPr>
          <w:ilvl w:val="1"/>
          <w:numId w:val="15"/>
        </w:numPr>
        <w:spacing w:before="400"/>
      </w:pPr>
      <w:bookmarkStart w:id="40" w:name="_Toc200710237"/>
      <w:r>
        <w:t>INSTALACIONES DE DISTRIBUCIÓN Y ALMACENAMIENTO</w:t>
      </w:r>
      <w:bookmarkEnd w:id="40"/>
    </w:p>
    <w:p w14:paraId="2A0D65E7"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t xml:space="preserve">Se debe detallar una descripción del sistema de distribución, los bombeos, tuberías, </w:t>
      </w:r>
      <w:r w:rsidRPr="00E6598F">
        <w:rPr>
          <w:rFonts w:ascii="Calibri" w:eastAsia="Calibri" w:hAnsi="Calibri" w:cs="Calibri"/>
          <w:color w:val="434343"/>
          <w:sz w:val="23"/>
          <w:szCs w:val="23"/>
        </w:rPr>
        <w:t>canalizaciones, balsas u otros sistemas de almacenamiento si existen (incluidos los tiempos medios de permanencia), incluyendo cartografía con la identificación de las infraestructuras que llevan y almacenan el agua regenerada desde la salida de la ERA hasta los puntos de uso.</w:t>
      </w:r>
    </w:p>
    <w:p w14:paraId="5F0B1A4B" w14:textId="17A05C1E"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 xml:space="preserve">Indicar el control de la calidad del agua regenerada (desde el punto de vista </w:t>
      </w:r>
      <w:r w:rsidR="00E6598F" w:rsidRPr="00E6598F">
        <w:rPr>
          <w:rFonts w:ascii="Calibri" w:eastAsia="Calibri" w:hAnsi="Calibri" w:cs="Calibri"/>
          <w:color w:val="434343"/>
          <w:sz w:val="23"/>
          <w:szCs w:val="23"/>
        </w:rPr>
        <w:t>fisicoquímico</w:t>
      </w:r>
      <w:r w:rsidRPr="00E6598F">
        <w:rPr>
          <w:rFonts w:ascii="Calibri" w:eastAsia="Calibri" w:hAnsi="Calibri" w:cs="Calibri"/>
          <w:color w:val="434343"/>
          <w:sz w:val="23"/>
          <w:szCs w:val="23"/>
        </w:rPr>
        <w:t xml:space="preserve"> y biológico) en la distribución.</w:t>
      </w:r>
    </w:p>
    <w:p w14:paraId="47FCA51C"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Identificar las barreras existentes en la red de distribución y almacenamiento, sus localizaciones, si se realiza algún tipo de tratamiento adicional como barrera implantada para la gestión del riesgo.</w:t>
      </w:r>
    </w:p>
    <w:p w14:paraId="4256F24C" w14:textId="77777777" w:rsidR="002D52BD" w:rsidRDefault="00000000">
      <w:pPr>
        <w:pStyle w:val="Ttulo2"/>
        <w:numPr>
          <w:ilvl w:val="1"/>
          <w:numId w:val="15"/>
        </w:numPr>
        <w:spacing w:before="400"/>
      </w:pPr>
      <w:bookmarkStart w:id="41" w:name="_Toc200710238"/>
      <w:r>
        <w:t>EVOLUCIÓN DE LA CALIDAD DEL AGUA EN SU RECORRIDO POR EL SISTEMA</w:t>
      </w:r>
      <w:bookmarkEnd w:id="41"/>
      <w:r>
        <w:tab/>
      </w:r>
    </w:p>
    <w:p w14:paraId="1C9A2042"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Es</w:t>
      </w:r>
      <w:r>
        <w:t xml:space="preserve"> </w:t>
      </w:r>
      <w:r>
        <w:rPr>
          <w:rFonts w:ascii="Calibri" w:eastAsia="Calibri" w:hAnsi="Calibri" w:cs="Calibri"/>
          <w:color w:val="434343"/>
          <w:sz w:val="23"/>
          <w:szCs w:val="23"/>
        </w:rPr>
        <w:t>posible que se disponga de analíticas en determinados puntos del sistema para comprobar la evolución de la calidad del agua regenerada en todo su recorrido. Deberá detallarse en este apartado.</w:t>
      </w:r>
    </w:p>
    <w:p w14:paraId="5FD444DD"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Se</w:t>
      </w:r>
      <w:r>
        <w:t xml:space="preserve"> </w:t>
      </w:r>
      <w:r>
        <w:rPr>
          <w:rFonts w:ascii="Calibri" w:eastAsia="Calibri" w:hAnsi="Calibri" w:cs="Calibri"/>
          <w:color w:val="434343"/>
          <w:sz w:val="23"/>
          <w:szCs w:val="23"/>
        </w:rPr>
        <w:t>indicará la procedencia de los datos y se deben tener en cuenta todas las etapas del sistema desde el agua depurada al agua regenerada, su almacenamiento y distribución, además de los datos existentes del entorno (masas de agua superficial, aguas subterráneas, etc.).</w:t>
      </w:r>
    </w:p>
    <w:p w14:paraId="6D62B7A9" w14:textId="25508476" w:rsidR="002D52BD" w:rsidRPr="00E6598F" w:rsidRDefault="00000000" w:rsidP="00E6598F">
      <w:pPr>
        <w:pStyle w:val="normal1"/>
        <w:spacing w:after="400"/>
        <w:jc w:val="both"/>
        <w:rPr>
          <w:rFonts w:ascii="Calibri" w:eastAsia="Calibri" w:hAnsi="Calibri" w:cs="Calibri"/>
          <w:color w:val="434343"/>
          <w:sz w:val="23"/>
          <w:szCs w:val="23"/>
        </w:rPr>
      </w:pPr>
      <w:r w:rsidRPr="00E6598F">
        <w:rPr>
          <w:rFonts w:asciiTheme="majorHAnsi" w:hAnsiTheme="majorHAnsi" w:cstheme="majorHAnsi"/>
          <w:sz w:val="23"/>
          <w:szCs w:val="23"/>
        </w:rPr>
        <w:t xml:space="preserve">Se rellenará una tabla por cada punto de muestreo, como por ejemplo: efluente de la ERA, entrada/salida de la balsa de almacenamiento, puntos de uso del agua regenerada, etc. En las pestañas </w:t>
      </w:r>
      <w:r w:rsidRPr="00E6598F">
        <w:rPr>
          <w:rFonts w:asciiTheme="majorHAnsi" w:hAnsiTheme="majorHAnsi" w:cstheme="majorHAnsi"/>
          <w:color w:val="0B5394"/>
          <w:sz w:val="23"/>
          <w:szCs w:val="23"/>
        </w:rPr>
        <w:t>“5.2.Secundario”, “5.2.Depurada”, “5.4.Regenerada”</w:t>
      </w:r>
      <w:r w:rsidRPr="00E6598F">
        <w:rPr>
          <w:rFonts w:asciiTheme="majorHAnsi" w:hAnsiTheme="majorHAnsi" w:cstheme="majorHAnsi"/>
          <w:sz w:val="23"/>
          <w:szCs w:val="23"/>
        </w:rPr>
        <w:t xml:space="preserve"> del excel</w:t>
      </w:r>
      <w:r>
        <w:t xml:space="preserve"> </w:t>
      </w:r>
      <w:r>
        <w:rPr>
          <w:color w:val="0B5394"/>
        </w:rPr>
        <w:t>“</w:t>
      </w:r>
      <w:r w:rsidRPr="00E6598F">
        <w:rPr>
          <w:rFonts w:asciiTheme="majorHAnsi" w:hAnsiTheme="majorHAnsi" w:cstheme="majorHAnsi"/>
          <w:color w:val="0B5394"/>
          <w:sz w:val="23"/>
          <w:szCs w:val="23"/>
        </w:rPr>
        <w:t>Datos_adicionales_INDUSTRIAL_JdA”</w:t>
      </w:r>
      <w:r>
        <w:rPr>
          <w:color w:val="0B5394"/>
        </w:rPr>
        <w:t xml:space="preserve"> </w:t>
      </w:r>
      <w:r>
        <w:t xml:space="preserve"> </w:t>
      </w:r>
      <w:r w:rsidRPr="00E6598F">
        <w:rPr>
          <w:rFonts w:ascii="Calibri" w:eastAsia="Calibri" w:hAnsi="Calibri" w:cs="Calibri"/>
          <w:color w:val="434343"/>
          <w:sz w:val="23"/>
          <w:szCs w:val="23"/>
        </w:rPr>
        <w:t xml:space="preserve">se encuentran las tablas para cada punto del proceso de tratamiento, como ejemplo, en la Tabla 5 se muestra la caracterización del Agua Regenerada. </w:t>
      </w:r>
    </w:p>
    <w:p w14:paraId="7F2CC561" w14:textId="77777777" w:rsidR="002D52BD" w:rsidRDefault="00000000" w:rsidP="00FB235D">
      <w:pPr>
        <w:pStyle w:val="Ttulo5"/>
      </w:pPr>
      <w:bookmarkStart w:id="42" w:name="_heading=h.mtvhn96kef1x" w:colFirst="0" w:colLast="0"/>
      <w:bookmarkEnd w:id="42"/>
      <w:r>
        <w:t xml:space="preserve">Tabla 5. Ejemplo de caracterización del agua regenerada. </w:t>
      </w:r>
    </w:p>
    <w:p w14:paraId="739D0528" w14:textId="77777777" w:rsidR="002D52BD" w:rsidRDefault="00000000">
      <w:pPr>
        <w:pStyle w:val="normal1"/>
        <w:spacing w:before="240" w:after="240"/>
        <w:ind w:left="0"/>
        <w:jc w:val="both"/>
      </w:pPr>
      <w:r>
        <w:rPr>
          <w:noProof/>
        </w:rPr>
        <w:drawing>
          <wp:anchor distT="114300" distB="114300" distL="114300" distR="114300" simplePos="0" relativeHeight="251660288" behindDoc="0" locked="0" layoutInCell="1" hidden="0" allowOverlap="1" wp14:anchorId="5034AE0F" wp14:editId="10064B52">
            <wp:simplePos x="0" y="0"/>
            <wp:positionH relativeFrom="column">
              <wp:posOffset>-558162</wp:posOffset>
            </wp:positionH>
            <wp:positionV relativeFrom="paragraph">
              <wp:posOffset>249553</wp:posOffset>
            </wp:positionV>
            <wp:extent cx="6799129" cy="1229842"/>
            <wp:effectExtent l="0" t="0" r="0" b="0"/>
            <wp:wrapTopAndBottom distT="114300" distB="114300"/>
            <wp:docPr id="279"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4"/>
                    <a:srcRect/>
                    <a:stretch>
                      <a:fillRect/>
                    </a:stretch>
                  </pic:blipFill>
                  <pic:spPr>
                    <a:xfrm>
                      <a:off x="0" y="0"/>
                      <a:ext cx="6799129" cy="1229842"/>
                    </a:xfrm>
                    <a:prstGeom prst="rect">
                      <a:avLst/>
                    </a:prstGeom>
                    <a:ln/>
                  </pic:spPr>
                </pic:pic>
              </a:graphicData>
            </a:graphic>
          </wp:anchor>
        </w:drawing>
      </w:r>
    </w:p>
    <w:p w14:paraId="69DBD786" w14:textId="77777777" w:rsidR="002D52BD" w:rsidRDefault="00000000">
      <w:pPr>
        <w:pStyle w:val="Ttulo2"/>
        <w:numPr>
          <w:ilvl w:val="1"/>
          <w:numId w:val="15"/>
        </w:numPr>
      </w:pPr>
      <w:bookmarkStart w:id="43" w:name="_Toc200710239"/>
      <w:r>
        <w:t>USO DEL AGUA REGENERADA</w:t>
      </w:r>
      <w:bookmarkEnd w:id="43"/>
    </w:p>
    <w:p w14:paraId="31E82398" w14:textId="77777777" w:rsidR="002D52BD" w:rsidRDefault="00000000">
      <w:pPr>
        <w:pStyle w:val="normal1"/>
      </w:pPr>
      <w:r>
        <w:t>Este apartado contendrá:</w:t>
      </w:r>
    </w:p>
    <w:p w14:paraId="31AA57FC" w14:textId="77777777" w:rsidR="002D52BD"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La cartografía con la identificación de la(s) parcela(s) donde se utilizará el agua regenerada para </w:t>
      </w:r>
      <w:r>
        <w:t>el uso industrial.</w:t>
      </w:r>
    </w:p>
    <w:p w14:paraId="6EFE293F"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Los usos previstos de aguas regeneradas.</w:t>
      </w:r>
    </w:p>
    <w:p w14:paraId="278159C3"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Descripción de la red en la zona de uso, el sistema de drenaje existente y puntos de retorno o descarga al medio receptor, ubicación de las zonas de uso e identificación de las mismas.</w:t>
      </w:r>
    </w:p>
    <w:p w14:paraId="285D5BB1"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 xml:space="preserve">Esquema completo de la red en la zona de uso, ubicando los puntos de entrada del agua regenerada y todos los elementos que existan: derivaciones, interconexiones, válvulas, compuertas y automatismos. </w:t>
      </w:r>
    </w:p>
    <w:p w14:paraId="20936494"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 xml:space="preserve">Los caudales de agua regenerada empleados, si existe mezcla de otras fuentes, cómo se van a realizar las mezclas (punto de mezcla, cantidad, características de calidad), descripción del sistema de uso, calendario de operación y prácticas seguidas en cada fase. </w:t>
      </w:r>
    </w:p>
    <w:p w14:paraId="51863BFC"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Identificación de usuarios finales e información general de los tipos de uso utilizados con mayor frecuencia, estacionalidad, prescripciones sobre el método de uso necesario para utilizar de forma segura la clase de calidad de agua regenerada según el uso.</w:t>
      </w:r>
    </w:p>
    <w:p w14:paraId="25B8118F"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 xml:space="preserve">Las barreras existentes en la zona de uso, si se realiza algún tipo de tratamiento adicional como barrera implantada para la gestión del riesgo. </w:t>
      </w:r>
    </w:p>
    <w:p w14:paraId="21865AB7" w14:textId="77777777" w:rsidR="002D52BD" w:rsidRPr="00E6598F" w:rsidRDefault="00000000">
      <w:pPr>
        <w:pStyle w:val="normal1"/>
        <w:numPr>
          <w:ilvl w:val="0"/>
          <w:numId w:val="5"/>
        </w:numPr>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Descripción de la evolución de la calidad del agua regenerada en su recorrido en base a las analíticas en determinados puntos del sistema.</w:t>
      </w:r>
    </w:p>
    <w:p w14:paraId="3A52E810" w14:textId="77777777" w:rsidR="002D52BD" w:rsidRDefault="00000000">
      <w:pPr>
        <w:pStyle w:val="Ttulo2"/>
        <w:numPr>
          <w:ilvl w:val="1"/>
          <w:numId w:val="15"/>
        </w:numPr>
        <w:spacing w:before="400"/>
      </w:pPr>
      <w:bookmarkStart w:id="44" w:name="_Toc200710240"/>
      <w:r>
        <w:t>PUNTOS DE INTERÉS</w:t>
      </w:r>
      <w:bookmarkEnd w:id="44"/>
    </w:p>
    <w:p w14:paraId="199D6F87"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Además de los puntos de cumplimiento y puntos de entrega, a lo largo del sistema de regeneración pueden existir otros puntos de interés donde se realizan controles y que pueden facilitar la evaluación y seguimiento del Plan de gestión de riesgos. Por ello, se debe aportar la relación de estos puntos, localización cartográfica y otra información adicional en una tabla e indicados en un esquema.</w:t>
      </w:r>
    </w:p>
    <w:p w14:paraId="47CC4CFC"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caso de no existir, se dejará comentado que no hay puntos de interés.</w:t>
      </w:r>
    </w:p>
    <w:p w14:paraId="03B22935" w14:textId="77777777" w:rsidR="002D52BD" w:rsidRDefault="00000000">
      <w:pPr>
        <w:pStyle w:val="Ttulo2"/>
        <w:numPr>
          <w:ilvl w:val="1"/>
          <w:numId w:val="15"/>
        </w:numPr>
        <w:spacing w:before="240"/>
      </w:pPr>
      <w:bookmarkStart w:id="45" w:name="_Toc200710241"/>
      <w:r>
        <w:t>IDENTIFICACIÓN DE LOS ENTORNOS</w:t>
      </w:r>
      <w:bookmarkEnd w:id="45"/>
      <w:r>
        <w:t xml:space="preserve"> </w:t>
      </w:r>
    </w:p>
    <w:p w14:paraId="64E37892"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Con objeto de identificar los posibles riesgos por acceso público al agua regenerada se debe realizar una identificación de los entornos.</w:t>
      </w:r>
    </w:p>
    <w:p w14:paraId="05955A3A"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En este punto se localiza geográficamente el sistema de regeneración, para poder describir las matrices ambientales del entorno y que sirvan de base para la realización del análisis de los riesgos.</w:t>
      </w:r>
    </w:p>
    <w:p w14:paraId="4DB306BC" w14:textId="77777777" w:rsidR="002D52BD" w:rsidRDefault="00000000">
      <w:pPr>
        <w:pStyle w:val="normal1"/>
        <w:numPr>
          <w:ilvl w:val="0"/>
          <w:numId w:val="18"/>
        </w:numPr>
        <w:spacing w:before="240"/>
        <w:jc w:val="both"/>
        <w:rPr>
          <w:rFonts w:ascii="Calibri" w:eastAsia="Calibri" w:hAnsi="Calibri" w:cs="Calibri"/>
          <w:color w:val="434343"/>
          <w:sz w:val="23"/>
          <w:szCs w:val="23"/>
        </w:rPr>
      </w:pPr>
      <w:r>
        <w:rPr>
          <w:rFonts w:ascii="Calibri" w:eastAsia="Calibri" w:hAnsi="Calibri" w:cs="Calibri"/>
          <w:color w:val="434343"/>
          <w:sz w:val="23"/>
          <w:szCs w:val="23"/>
        </w:rPr>
        <w:t xml:space="preserve">Descripción del entorno de la zona de </w:t>
      </w:r>
      <w:r>
        <w:t>uso</w:t>
      </w:r>
      <w:r>
        <w:rPr>
          <w:rFonts w:ascii="Calibri" w:eastAsia="Calibri" w:hAnsi="Calibri" w:cs="Calibri"/>
          <w:color w:val="434343"/>
          <w:sz w:val="23"/>
          <w:szCs w:val="23"/>
        </w:rPr>
        <w:t>, con objeto de destacar características ligadas a posibles riesgos (acceso público, zona de paseo, zonas de baño cercanas, ganadería suelta, etc.).</w:t>
      </w:r>
    </w:p>
    <w:p w14:paraId="681645D1" w14:textId="77777777" w:rsidR="002D52BD" w:rsidRDefault="00000000">
      <w:pPr>
        <w:pStyle w:val="normal1"/>
        <w:numPr>
          <w:ilvl w:val="0"/>
          <w:numId w:val="18"/>
        </w:numPr>
        <w:jc w:val="both"/>
        <w:rPr>
          <w:rFonts w:ascii="Calibri" w:eastAsia="Calibri" w:hAnsi="Calibri" w:cs="Calibri"/>
          <w:color w:val="434343"/>
          <w:sz w:val="23"/>
          <w:szCs w:val="23"/>
        </w:rPr>
      </w:pPr>
      <w:r>
        <w:rPr>
          <w:rFonts w:ascii="Calibri" w:eastAsia="Calibri" w:hAnsi="Calibri" w:cs="Calibri"/>
          <w:color w:val="434343"/>
          <w:sz w:val="23"/>
          <w:szCs w:val="23"/>
        </w:rPr>
        <w:t xml:space="preserve">Suelo y zona no saturada: Descripción de las características generales del suelo de la zona de estudio y, en caso necesarios, zonificación.  </w:t>
      </w:r>
    </w:p>
    <w:p w14:paraId="398155DE" w14:textId="77777777" w:rsidR="002D52BD" w:rsidRDefault="00000000">
      <w:pPr>
        <w:pStyle w:val="normal1"/>
        <w:numPr>
          <w:ilvl w:val="0"/>
          <w:numId w:val="18"/>
        </w:numPr>
        <w:jc w:val="both"/>
        <w:rPr>
          <w:rFonts w:ascii="Calibri" w:eastAsia="Calibri" w:hAnsi="Calibri" w:cs="Calibri"/>
          <w:color w:val="434343"/>
          <w:sz w:val="23"/>
          <w:szCs w:val="23"/>
        </w:rPr>
      </w:pPr>
      <w:r>
        <w:rPr>
          <w:rFonts w:ascii="Calibri" w:eastAsia="Calibri" w:hAnsi="Calibri" w:cs="Calibri"/>
          <w:color w:val="434343"/>
          <w:sz w:val="23"/>
          <w:szCs w:val="23"/>
        </w:rPr>
        <w:t>Identificar las masas de agua subterránea que podrían verse afectadas por los retornos del agua de uso.</w:t>
      </w:r>
    </w:p>
    <w:p w14:paraId="31C7F18D" w14:textId="77777777" w:rsidR="002D52BD" w:rsidRDefault="00000000">
      <w:pPr>
        <w:pStyle w:val="normal1"/>
        <w:numPr>
          <w:ilvl w:val="0"/>
          <w:numId w:val="18"/>
        </w:numPr>
        <w:jc w:val="both"/>
        <w:rPr>
          <w:rFonts w:ascii="Calibri" w:eastAsia="Calibri" w:hAnsi="Calibri" w:cs="Calibri"/>
          <w:color w:val="434343"/>
          <w:sz w:val="23"/>
          <w:szCs w:val="23"/>
        </w:rPr>
      </w:pPr>
      <w:r>
        <w:rPr>
          <w:rFonts w:ascii="Calibri" w:eastAsia="Calibri" w:hAnsi="Calibri" w:cs="Calibri"/>
          <w:color w:val="434343"/>
          <w:sz w:val="23"/>
          <w:szCs w:val="23"/>
        </w:rPr>
        <w:t>Identificar</w:t>
      </w:r>
      <w:r w:rsidRPr="00E6598F">
        <w:rPr>
          <w:rFonts w:ascii="Calibri" w:eastAsia="Calibri" w:hAnsi="Calibri" w:cs="Calibri"/>
          <w:color w:val="434343"/>
          <w:sz w:val="23"/>
          <w:szCs w:val="23"/>
        </w:rPr>
        <w:t xml:space="preserve"> </w:t>
      </w:r>
      <w:r>
        <w:rPr>
          <w:rFonts w:ascii="Calibri" w:eastAsia="Calibri" w:hAnsi="Calibri" w:cs="Calibri"/>
          <w:color w:val="434343"/>
          <w:sz w:val="23"/>
          <w:szCs w:val="23"/>
        </w:rPr>
        <w:t>las masas de agua superficiale</w:t>
      </w:r>
      <w:r w:rsidRPr="00E6598F">
        <w:rPr>
          <w:rFonts w:ascii="Calibri" w:eastAsia="Calibri" w:hAnsi="Calibri" w:cs="Calibri"/>
          <w:color w:val="434343"/>
          <w:sz w:val="23"/>
          <w:szCs w:val="23"/>
        </w:rPr>
        <w:t xml:space="preserve">s que puedan verse afectadas por el retorno del agua regenerada o costeras receptoras últimas de la escorrentía superficial, en caso de que se produzca. </w:t>
      </w:r>
    </w:p>
    <w:p w14:paraId="5E8A8823" w14:textId="77777777" w:rsidR="002D52BD" w:rsidRPr="00E6598F" w:rsidRDefault="00000000" w:rsidP="00E6598F">
      <w:pPr>
        <w:pStyle w:val="normal1"/>
        <w:numPr>
          <w:ilvl w:val="0"/>
          <w:numId w:val="18"/>
        </w:numPr>
        <w:jc w:val="both"/>
        <w:rPr>
          <w:rFonts w:ascii="Calibri" w:eastAsia="Calibri" w:hAnsi="Calibri" w:cs="Calibri"/>
          <w:color w:val="434343"/>
          <w:sz w:val="23"/>
          <w:szCs w:val="23"/>
        </w:rPr>
      </w:pPr>
      <w:r w:rsidRPr="00E6598F">
        <w:rPr>
          <w:rFonts w:ascii="Calibri" w:eastAsia="Calibri" w:hAnsi="Calibri" w:cs="Calibri"/>
          <w:color w:val="434343"/>
          <w:sz w:val="23"/>
          <w:szCs w:val="23"/>
        </w:rPr>
        <w:t>Identificación</w:t>
      </w:r>
      <w:r>
        <w:rPr>
          <w:rFonts w:ascii="Calibri" w:eastAsia="Calibri" w:hAnsi="Calibri" w:cs="Calibri"/>
          <w:color w:val="434343"/>
          <w:sz w:val="23"/>
          <w:szCs w:val="23"/>
        </w:rPr>
        <w:t xml:space="preserve"> de zonas protegidas en el entorno.</w:t>
      </w:r>
    </w:p>
    <w:p w14:paraId="03957F5C" w14:textId="77777777" w:rsidR="002D52BD" w:rsidRDefault="00000000">
      <w:pPr>
        <w:pStyle w:val="normal1"/>
        <w:numPr>
          <w:ilvl w:val="0"/>
          <w:numId w:val="18"/>
        </w:numPr>
        <w:jc w:val="both"/>
        <w:rPr>
          <w:rFonts w:ascii="Calibri" w:eastAsia="Calibri" w:hAnsi="Calibri" w:cs="Calibri"/>
          <w:color w:val="434343"/>
          <w:sz w:val="23"/>
          <w:szCs w:val="23"/>
        </w:rPr>
      </w:pPr>
      <w:r>
        <w:rPr>
          <w:rFonts w:ascii="Calibri" w:eastAsia="Calibri" w:hAnsi="Calibri" w:cs="Calibri"/>
          <w:color w:val="434343"/>
          <w:sz w:val="23"/>
          <w:szCs w:val="23"/>
        </w:rPr>
        <w:t>Si la zona se encuentra en un espacio natural protegido, identificar las figuras de protección.</w:t>
      </w:r>
    </w:p>
    <w:p w14:paraId="19439B54" w14:textId="77777777" w:rsidR="002D52BD" w:rsidRPr="00E6598F" w:rsidRDefault="00000000" w:rsidP="00E6598F">
      <w:pPr>
        <w:pStyle w:val="normal1"/>
        <w:numPr>
          <w:ilvl w:val="0"/>
          <w:numId w:val="18"/>
        </w:numPr>
        <w:jc w:val="both"/>
        <w:rPr>
          <w:rFonts w:ascii="Calibri" w:eastAsia="Calibri" w:hAnsi="Calibri" w:cs="Calibri"/>
          <w:color w:val="434343"/>
          <w:sz w:val="23"/>
          <w:szCs w:val="23"/>
        </w:rPr>
      </w:pPr>
      <w:r w:rsidRPr="00E6598F">
        <w:rPr>
          <w:rFonts w:ascii="Calibri" w:eastAsia="Calibri" w:hAnsi="Calibri" w:cs="Calibri"/>
          <w:color w:val="434343"/>
          <w:sz w:val="23"/>
          <w:szCs w:val="23"/>
        </w:rPr>
        <w:t>Identificar zonas sensibles a los nutrientes y las zonas vulnerables.</w:t>
      </w:r>
    </w:p>
    <w:p w14:paraId="51AAB41D" w14:textId="77777777" w:rsidR="002D52BD" w:rsidRPr="00E6598F" w:rsidRDefault="00000000" w:rsidP="00E6598F">
      <w:pPr>
        <w:pStyle w:val="normal1"/>
        <w:numPr>
          <w:ilvl w:val="0"/>
          <w:numId w:val="18"/>
        </w:numPr>
        <w:jc w:val="both"/>
        <w:rPr>
          <w:rFonts w:ascii="Calibri" w:eastAsia="Calibri" w:hAnsi="Calibri" w:cs="Calibri"/>
          <w:color w:val="434343"/>
          <w:sz w:val="23"/>
          <w:szCs w:val="23"/>
        </w:rPr>
      </w:pPr>
      <w:r w:rsidRPr="00E6598F">
        <w:rPr>
          <w:rFonts w:ascii="Calibri" w:eastAsia="Calibri" w:hAnsi="Calibri" w:cs="Calibri"/>
          <w:color w:val="434343"/>
          <w:sz w:val="23"/>
          <w:szCs w:val="23"/>
        </w:rPr>
        <w:t>Identificar los recursos hídricos para el suministro de agua potable (embalses, etc).</w:t>
      </w:r>
    </w:p>
    <w:p w14:paraId="3C9F70B4" w14:textId="77777777" w:rsidR="00E6598F" w:rsidRDefault="00E6598F">
      <w:pPr>
        <w:rPr>
          <w:rFonts w:ascii="Calibri" w:eastAsia="Calibri" w:hAnsi="Calibri" w:cs="Calibri"/>
          <w:b/>
          <w:sz w:val="28"/>
          <w:szCs w:val="28"/>
        </w:rPr>
      </w:pPr>
      <w:r>
        <w:br w:type="page"/>
      </w:r>
    </w:p>
    <w:p w14:paraId="1CCCAB22" w14:textId="6B51CFD8" w:rsidR="002D52BD" w:rsidRDefault="00000000">
      <w:pPr>
        <w:pStyle w:val="Ttulo1"/>
        <w:numPr>
          <w:ilvl w:val="0"/>
          <w:numId w:val="15"/>
        </w:numPr>
      </w:pPr>
      <w:bookmarkStart w:id="46" w:name="_Toc200710242"/>
      <w:r>
        <w:t>IDENTIFICACIÓN DE AGENTES PELIGROSOS, GRUPOS Y VÍAS DE EXPOSICIÓN</w:t>
      </w:r>
      <w:bookmarkEnd w:id="46"/>
    </w:p>
    <w:p w14:paraId="72CDEEB9"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Este </w:t>
      </w:r>
      <w:r>
        <w:rPr>
          <w:color w:val="38761D"/>
        </w:rPr>
        <w:t>punto</w:t>
      </w:r>
      <w:r>
        <w:rPr>
          <w:rFonts w:ascii="Calibri" w:eastAsia="Calibri" w:hAnsi="Calibri" w:cs="Calibri"/>
          <w:color w:val="38761D"/>
          <w:sz w:val="23"/>
          <w:szCs w:val="23"/>
        </w:rPr>
        <w:t xml:space="preserve"> cumple con los puntos 3 y 4 del Anexo II del Reglamento (UE) 2020/741 y el Reglamento </w:t>
      </w:r>
      <w:r>
        <w:rPr>
          <w:color w:val="38761D"/>
        </w:rPr>
        <w:t>Delegado (UE) 2024/1765, así como</w:t>
      </w:r>
      <w:r>
        <w:rPr>
          <w:rFonts w:ascii="Calibri" w:eastAsia="Calibri" w:hAnsi="Calibri" w:cs="Calibri"/>
          <w:color w:val="38761D"/>
          <w:sz w:val="23"/>
          <w:szCs w:val="23"/>
        </w:rPr>
        <w:t xml:space="preserve"> con el punto 5) del Anexo III Parte A del Reglamento de agua regenerada RD 1085/2024.</w:t>
      </w:r>
    </w:p>
    <w:p w14:paraId="614C11F6" w14:textId="4BB37E22"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En este punto se identificarán los posibles agentes peligrosos, que según la definición en el RD 1085/2024, </w:t>
      </w:r>
      <w:r>
        <w:t>es</w:t>
      </w:r>
      <w:r>
        <w:rPr>
          <w:rFonts w:ascii="Calibri" w:eastAsia="Calibri" w:hAnsi="Calibri" w:cs="Calibri"/>
          <w:color w:val="434343"/>
          <w:sz w:val="23"/>
          <w:szCs w:val="23"/>
        </w:rPr>
        <w:t xml:space="preserve"> el agente biológico, químico, físico o radiológico que tiene el potencial de causar daños a las personas, los animales, los cultivos o las plantas, la biota terrestre, la biota acuática, los suelos o al medio ambiente en general. A su vez, también se identificarán los grupos de exposición, y las rutas o vías de exposición. </w:t>
      </w:r>
    </w:p>
    <w:p w14:paraId="3E59F3CB"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Para ello se clasificarán según riesgos medioambientales o riesgos sanitarios (para la salud humana y animal). </w:t>
      </w:r>
    </w:p>
    <w:p w14:paraId="1BEA7C07"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los siguientes puntos se desarrolla más en profundidad la identificación de los agentes peligrosos, los grupos de exposición y las vías de transmisión.</w:t>
      </w:r>
    </w:p>
    <w:p w14:paraId="0DA4E4C0" w14:textId="77777777" w:rsidR="002D52BD" w:rsidRDefault="00000000">
      <w:pPr>
        <w:pStyle w:val="Ttulo2"/>
        <w:numPr>
          <w:ilvl w:val="1"/>
          <w:numId w:val="15"/>
        </w:numPr>
        <w:spacing w:before="400"/>
      </w:pPr>
      <w:bookmarkStart w:id="47" w:name="_Toc200710243"/>
      <w:r>
        <w:t>SANITARIOS</w:t>
      </w:r>
      <w:bookmarkEnd w:id="47"/>
      <w:r>
        <w:rPr>
          <w:color w:val="980000"/>
          <w:sz w:val="23"/>
          <w:szCs w:val="23"/>
        </w:rPr>
        <w:tab/>
      </w:r>
    </w:p>
    <w:p w14:paraId="09E842D0" w14:textId="77777777" w:rsidR="002D52BD" w:rsidRDefault="00000000">
      <w:pPr>
        <w:pStyle w:val="Ttulo3"/>
        <w:numPr>
          <w:ilvl w:val="2"/>
          <w:numId w:val="15"/>
        </w:numPr>
      </w:pPr>
      <w:bookmarkStart w:id="48" w:name="_Toc200710244"/>
      <w:r>
        <w:t>Uso industrial</w:t>
      </w:r>
      <w:bookmarkEnd w:id="48"/>
    </w:p>
    <w:p w14:paraId="2E57EDB8"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Los </w:t>
      </w:r>
      <w:r>
        <w:rPr>
          <w:color w:val="38761D"/>
        </w:rPr>
        <w:t>riesgos</w:t>
      </w:r>
      <w:r>
        <w:rPr>
          <w:rFonts w:ascii="Calibri" w:eastAsia="Calibri" w:hAnsi="Calibri" w:cs="Calibri"/>
          <w:color w:val="38761D"/>
          <w:sz w:val="23"/>
          <w:szCs w:val="23"/>
        </w:rPr>
        <w:t xml:space="preserve"> sanitarios ligados a</w:t>
      </w:r>
      <w:r>
        <w:rPr>
          <w:color w:val="38761D"/>
        </w:rPr>
        <w:t>l uso industrial</w:t>
      </w:r>
      <w:r>
        <w:rPr>
          <w:rFonts w:ascii="Calibri" w:eastAsia="Calibri" w:hAnsi="Calibri" w:cs="Calibri"/>
          <w:color w:val="38761D"/>
          <w:sz w:val="23"/>
          <w:szCs w:val="23"/>
        </w:rPr>
        <w:t xml:space="preserve"> vienen identificados en el Reglamento de agua regenerada. A continuación se extraen de dicha normativa las tablas con:</w:t>
      </w:r>
    </w:p>
    <w:p w14:paraId="7E47829B" w14:textId="77777777" w:rsidR="002D52BD" w:rsidRDefault="00000000">
      <w:pPr>
        <w:pStyle w:val="normal1"/>
        <w:numPr>
          <w:ilvl w:val="0"/>
          <w:numId w:val="20"/>
        </w:numPr>
        <w:spacing w:before="240"/>
        <w:jc w:val="both"/>
        <w:rPr>
          <w:rFonts w:ascii="Calibri" w:eastAsia="Calibri" w:hAnsi="Calibri" w:cs="Calibri"/>
          <w:color w:val="38761D"/>
          <w:sz w:val="23"/>
          <w:szCs w:val="23"/>
        </w:rPr>
      </w:pPr>
      <w:r>
        <w:rPr>
          <w:rFonts w:ascii="Calibri" w:eastAsia="Calibri" w:hAnsi="Calibri" w:cs="Calibri"/>
          <w:color w:val="38761D"/>
          <w:sz w:val="23"/>
          <w:szCs w:val="23"/>
        </w:rPr>
        <w:t xml:space="preserve">Las Clases de Calidad de las aguas regeneradas para el uso </w:t>
      </w:r>
      <w:r>
        <w:rPr>
          <w:color w:val="38761D"/>
        </w:rPr>
        <w:t xml:space="preserve">industrial excepto en la empresa alimentaria (Tabla 6) </w:t>
      </w:r>
      <w:r>
        <w:rPr>
          <w:rFonts w:ascii="Calibri" w:eastAsia="Calibri" w:hAnsi="Calibri" w:cs="Calibri"/>
          <w:color w:val="38761D"/>
          <w:sz w:val="23"/>
          <w:szCs w:val="23"/>
        </w:rPr>
        <w:t xml:space="preserve">y </w:t>
      </w:r>
      <w:r>
        <w:rPr>
          <w:color w:val="38761D"/>
        </w:rPr>
        <w:t>el</w:t>
      </w:r>
      <w:r>
        <w:rPr>
          <w:rFonts w:ascii="Calibri" w:eastAsia="Calibri" w:hAnsi="Calibri" w:cs="Calibri"/>
          <w:color w:val="38761D"/>
          <w:sz w:val="23"/>
          <w:szCs w:val="23"/>
        </w:rPr>
        <w:t xml:space="preserve"> </w:t>
      </w:r>
      <w:r>
        <w:rPr>
          <w:color w:val="38761D"/>
        </w:rPr>
        <w:t xml:space="preserve">valor máximo admisible </w:t>
      </w:r>
      <w:r>
        <w:rPr>
          <w:rFonts w:ascii="Calibri" w:eastAsia="Calibri" w:hAnsi="Calibri" w:cs="Calibri"/>
          <w:color w:val="38761D"/>
          <w:sz w:val="23"/>
          <w:szCs w:val="23"/>
        </w:rPr>
        <w:t xml:space="preserve">(Tabla </w:t>
      </w:r>
      <w:r>
        <w:rPr>
          <w:color w:val="38761D"/>
        </w:rPr>
        <w:t>7</w:t>
      </w:r>
      <w:r>
        <w:rPr>
          <w:rFonts w:ascii="Calibri" w:eastAsia="Calibri" w:hAnsi="Calibri" w:cs="Calibri"/>
          <w:color w:val="38761D"/>
          <w:sz w:val="23"/>
          <w:szCs w:val="23"/>
        </w:rPr>
        <w:t>).</w:t>
      </w:r>
    </w:p>
    <w:p w14:paraId="186A818D" w14:textId="77777777" w:rsidR="002D52BD" w:rsidRDefault="00000000">
      <w:pPr>
        <w:pStyle w:val="normal1"/>
        <w:numPr>
          <w:ilvl w:val="0"/>
          <w:numId w:val="20"/>
        </w:numPr>
        <w:spacing w:before="240"/>
        <w:rPr>
          <w:rFonts w:ascii="Calibri" w:eastAsia="Calibri" w:hAnsi="Calibri" w:cs="Calibri"/>
          <w:color w:val="38761D"/>
        </w:rPr>
      </w:pPr>
      <w:r>
        <w:rPr>
          <w:color w:val="38761D"/>
        </w:rPr>
        <w:t>Las Clases de Calidad de las aguas regeneradas para el uso industrial en la empresa alimentaria (Tabla 8) y el valor máximo admisible (Tabla 9).</w:t>
      </w:r>
    </w:p>
    <w:p w14:paraId="48F8C0D5" w14:textId="77777777" w:rsidR="002D52BD" w:rsidRDefault="002D52BD">
      <w:pPr>
        <w:pStyle w:val="normal1"/>
        <w:spacing w:after="240"/>
        <w:ind w:left="720"/>
        <w:jc w:val="both"/>
        <w:rPr>
          <w:color w:val="38761D"/>
        </w:rPr>
      </w:pPr>
    </w:p>
    <w:p w14:paraId="0A0A9794" w14:textId="77777777" w:rsidR="002D52BD" w:rsidRDefault="00000000" w:rsidP="00FB235D">
      <w:pPr>
        <w:pStyle w:val="Ttulo5"/>
      </w:pPr>
      <w:bookmarkStart w:id="49" w:name="_heading=h.t8xfmxr3rfwi" w:colFirst="0" w:colLast="0"/>
      <w:bookmarkEnd w:id="49"/>
      <w:r>
        <w:t>Tabla 6. Clases de calidad de las aguas regeneradas para uso industrial, excepto en la empresa alimentaria.</w:t>
      </w:r>
    </w:p>
    <w:sdt>
      <w:sdtPr>
        <w:tag w:val="goog_rdk_1"/>
        <w:id w:val="-1913845221"/>
        <w:lock w:val="contentLocked"/>
      </w:sdtPr>
      <w:sdtContent>
        <w:tbl>
          <w:tblPr>
            <w:tblStyle w:val="afffffffff9"/>
            <w:tblpPr w:leftFromText="180" w:rightFromText="180" w:topFromText="180" w:bottomFromText="180" w:vertAnchor="text" w:tblpX="154" w:tblpY="21"/>
            <w:tblW w:w="898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010"/>
            <w:gridCol w:w="6975"/>
          </w:tblGrid>
          <w:tr w:rsidR="002D52BD" w14:paraId="55A6575F" w14:textId="77777777">
            <w:trPr>
              <w:tblHeader/>
            </w:trPr>
            <w:tc>
              <w:tcPr>
                <w:tcW w:w="2010" w:type="dxa"/>
                <w:shd w:val="clear" w:color="auto" w:fill="8ABFC5"/>
                <w:vAlign w:val="center"/>
              </w:tcPr>
              <w:p w14:paraId="5365C754" w14:textId="77777777" w:rsidR="002D52BD" w:rsidRDefault="00000000">
                <w:pPr>
                  <w:pStyle w:val="normal1"/>
                  <w:widowControl w:val="0"/>
                  <w:spacing w:line="192" w:lineRule="auto"/>
                  <w:ind w:left="0"/>
                  <w:jc w:val="center"/>
                  <w:rPr>
                    <w:rFonts w:ascii="Proxima Nova" w:eastAsia="Proxima Nova" w:hAnsi="Proxima Nova" w:cs="Proxima Nova"/>
                    <w:b/>
                    <w:color w:val="000000"/>
                    <w:sz w:val="18"/>
                    <w:szCs w:val="18"/>
                  </w:rPr>
                </w:pPr>
                <w:r>
                  <w:rPr>
                    <w:rFonts w:ascii="Proxima Nova" w:eastAsia="Proxima Nova" w:hAnsi="Proxima Nova" w:cs="Proxima Nova"/>
                    <w:b/>
                    <w:color w:val="000000"/>
                    <w:sz w:val="18"/>
                    <w:szCs w:val="18"/>
                  </w:rPr>
                  <w:t xml:space="preserve">Clase de calidad </w:t>
                </w:r>
              </w:p>
            </w:tc>
            <w:tc>
              <w:tcPr>
                <w:tcW w:w="6975" w:type="dxa"/>
                <w:shd w:val="clear" w:color="auto" w:fill="8ABFC5"/>
                <w:vAlign w:val="center"/>
              </w:tcPr>
              <w:p w14:paraId="029CD50F" w14:textId="77777777" w:rsidR="002D52BD" w:rsidRDefault="00000000">
                <w:pPr>
                  <w:pStyle w:val="normal1"/>
                  <w:widowControl w:val="0"/>
                  <w:spacing w:line="192" w:lineRule="auto"/>
                  <w:ind w:left="0"/>
                  <w:jc w:val="center"/>
                  <w:rPr>
                    <w:rFonts w:ascii="Proxima Nova" w:eastAsia="Proxima Nova" w:hAnsi="Proxima Nova" w:cs="Proxima Nova"/>
                    <w:b/>
                    <w:color w:val="000000"/>
                    <w:sz w:val="18"/>
                    <w:szCs w:val="18"/>
                  </w:rPr>
                </w:pPr>
                <w:r>
                  <w:rPr>
                    <w:rFonts w:ascii="Proxima Nova" w:eastAsia="Proxima Nova" w:hAnsi="Proxima Nova" w:cs="Proxima Nova"/>
                    <w:b/>
                    <w:color w:val="000000"/>
                    <w:sz w:val="18"/>
                    <w:szCs w:val="18"/>
                  </w:rPr>
                  <w:t>Uso industrial, excepto en la empresa alimentaria</w:t>
                </w:r>
              </w:p>
            </w:tc>
          </w:tr>
          <w:tr w:rsidR="002D52BD" w14:paraId="577DE8DA" w14:textId="77777777">
            <w:tc>
              <w:tcPr>
                <w:tcW w:w="2010" w:type="dxa"/>
              </w:tcPr>
              <w:p w14:paraId="6972B6D2"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 xml:space="preserve">Calidad I. A+. </w:t>
                </w:r>
              </w:p>
            </w:tc>
            <w:tc>
              <w:tcPr>
                <w:tcW w:w="6975" w:type="dxa"/>
              </w:tcPr>
              <w:p w14:paraId="70DC88ED" w14:textId="77777777" w:rsidR="002D52BD" w:rsidRDefault="00000000">
                <w:pPr>
                  <w:pStyle w:val="normal1"/>
                  <w:widowControl w:val="0"/>
                  <w:spacing w:line="192" w:lineRule="auto"/>
                  <w:ind w:left="0"/>
                  <w:rPr>
                    <w:rFonts w:ascii="Proxima Nova" w:eastAsia="Proxima Nova" w:hAnsi="Proxima Nova" w:cs="Proxima Nova"/>
                    <w:sz w:val="18"/>
                    <w:szCs w:val="18"/>
                  </w:rPr>
                </w:pPr>
                <w:r>
                  <w:rPr>
                    <w:rFonts w:ascii="Proxima Nova" w:eastAsia="Proxima Nova" w:hAnsi="Proxima Nova" w:cs="Proxima Nova"/>
                    <w:sz w:val="18"/>
                    <w:szCs w:val="18"/>
                  </w:rPr>
                  <w:t>– Torres de refrigeración y condensadores evaporativos en agua de aporte a la torre</w:t>
                </w:r>
              </w:p>
            </w:tc>
          </w:tr>
          <w:tr w:rsidR="002D52BD" w14:paraId="0411F5D6" w14:textId="77777777">
            <w:tc>
              <w:tcPr>
                <w:tcW w:w="2010" w:type="dxa"/>
              </w:tcPr>
              <w:p w14:paraId="145ADDAC"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 xml:space="preserve">Calidad I. C. </w:t>
                </w:r>
              </w:p>
            </w:tc>
            <w:tc>
              <w:tcPr>
                <w:tcW w:w="6975" w:type="dxa"/>
              </w:tcPr>
              <w:p w14:paraId="7CF6C73A" w14:textId="77777777" w:rsidR="002D52BD" w:rsidRDefault="00000000">
                <w:pPr>
                  <w:pStyle w:val="normal1"/>
                  <w:widowControl w:val="0"/>
                  <w:pBdr>
                    <w:top w:val="nil"/>
                    <w:left w:val="nil"/>
                    <w:bottom w:val="nil"/>
                    <w:right w:val="nil"/>
                    <w:between w:val="nil"/>
                  </w:pBdr>
                  <w:spacing w:line="240" w:lineRule="auto"/>
                  <w:ind w:left="0"/>
                  <w:jc w:val="both"/>
                  <w:rPr>
                    <w:rFonts w:ascii="Proxima Nova" w:eastAsia="Proxima Nova" w:hAnsi="Proxima Nova" w:cs="Proxima Nova"/>
                    <w:sz w:val="18"/>
                    <w:szCs w:val="18"/>
                  </w:rPr>
                </w:pPr>
                <w:r>
                  <w:rPr>
                    <w:rFonts w:ascii="Proxima Nova" w:eastAsia="Proxima Nova" w:hAnsi="Proxima Nova" w:cs="Proxima Nova"/>
                    <w:sz w:val="18"/>
                    <w:szCs w:val="18"/>
                  </w:rPr>
                  <w:t>– Aguas de proceso: aquellas que están en contacto directo en algún momento con materias primas, materiales, productos intermedios o productos finales de un proceso industrial.</w:t>
                </w:r>
              </w:p>
              <w:p w14:paraId="224601AB" w14:textId="77777777" w:rsidR="002D52BD" w:rsidRDefault="00000000">
                <w:pPr>
                  <w:pStyle w:val="normal1"/>
                  <w:widowControl w:val="0"/>
                  <w:pBdr>
                    <w:top w:val="nil"/>
                    <w:left w:val="nil"/>
                    <w:bottom w:val="nil"/>
                    <w:right w:val="nil"/>
                    <w:between w:val="nil"/>
                  </w:pBdr>
                  <w:spacing w:line="240" w:lineRule="auto"/>
                  <w:ind w:left="0"/>
                  <w:jc w:val="both"/>
                  <w:rPr>
                    <w:rFonts w:ascii="Proxima Nova" w:eastAsia="Proxima Nova" w:hAnsi="Proxima Nova" w:cs="Proxima Nova"/>
                    <w:sz w:val="18"/>
                    <w:szCs w:val="18"/>
                  </w:rPr>
                </w:pPr>
                <w:r>
                  <w:rPr>
                    <w:rFonts w:ascii="Proxima Nova" w:eastAsia="Proxima Nova" w:hAnsi="Proxima Nova" w:cs="Proxima Nova"/>
                    <w:sz w:val="18"/>
                    <w:szCs w:val="18"/>
                  </w:rPr>
                  <w:t>– Aguas de limpieza: aguas destinadas a la limpieza de equipos, objetos, materiales, tuberías y superficies en áreas industriales, excepto en la empresa alimentaria.</w:t>
                </w:r>
              </w:p>
              <w:p w14:paraId="72BAD1DD" w14:textId="77777777" w:rsidR="002D52BD" w:rsidRDefault="00000000">
                <w:pPr>
                  <w:pStyle w:val="normal1"/>
                  <w:widowControl w:val="0"/>
                  <w:pBdr>
                    <w:top w:val="nil"/>
                    <w:left w:val="nil"/>
                    <w:bottom w:val="nil"/>
                    <w:right w:val="nil"/>
                    <w:between w:val="nil"/>
                  </w:pBdr>
                  <w:spacing w:line="240" w:lineRule="auto"/>
                  <w:ind w:left="0"/>
                  <w:jc w:val="both"/>
                  <w:rPr>
                    <w:rFonts w:ascii="Proxima Nova" w:eastAsia="Proxima Nova" w:hAnsi="Proxima Nova" w:cs="Proxima Nova"/>
                    <w:sz w:val="18"/>
                    <w:szCs w:val="18"/>
                  </w:rPr>
                </w:pPr>
                <w:r>
                  <w:rPr>
                    <w:rFonts w:ascii="Proxima Nova" w:eastAsia="Proxima Nova" w:hAnsi="Proxima Nova" w:cs="Proxima Nova"/>
                    <w:sz w:val="18"/>
                    <w:szCs w:val="18"/>
                  </w:rPr>
                  <w:t>– Otros usos industriales.</w:t>
                </w:r>
              </w:p>
            </w:tc>
          </w:tr>
        </w:tbl>
      </w:sdtContent>
    </w:sdt>
    <w:p w14:paraId="4010D19B" w14:textId="77777777" w:rsidR="002D52BD" w:rsidRDefault="00000000" w:rsidP="00FB235D">
      <w:pPr>
        <w:pStyle w:val="Ttulo5"/>
      </w:pPr>
      <w:bookmarkStart w:id="50" w:name="_heading=h.wg1yt5kmk8sw" w:colFirst="0" w:colLast="0"/>
      <w:bookmarkEnd w:id="50"/>
      <w:r>
        <w:t>Tabla 7. Valor máximo admisible para uso industrial, excepto en la empresa alimentaria (Tabla I-4.1 del RD 1085/2024).</w:t>
      </w:r>
    </w:p>
    <w:tbl>
      <w:tblPr>
        <w:tblStyle w:val="afffffffffa"/>
        <w:tblW w:w="924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40"/>
        <w:gridCol w:w="1575"/>
        <w:gridCol w:w="1086"/>
        <w:gridCol w:w="1509"/>
        <w:gridCol w:w="1320"/>
        <w:gridCol w:w="2310"/>
      </w:tblGrid>
      <w:tr w:rsidR="002D52BD" w14:paraId="4159410A" w14:textId="77777777" w:rsidTr="00E6598F">
        <w:trPr>
          <w:trHeight w:val="794"/>
          <w:jc w:val="center"/>
        </w:trPr>
        <w:tc>
          <w:tcPr>
            <w:tcW w:w="1440" w:type="dxa"/>
            <w:shd w:val="clear" w:color="auto" w:fill="8ABFC5"/>
            <w:vAlign w:val="center"/>
          </w:tcPr>
          <w:p w14:paraId="6046105B" w14:textId="0C594227" w:rsidR="002D52BD" w:rsidRDefault="00000000">
            <w:pPr>
              <w:pStyle w:val="normal1"/>
              <w:widowControl w:val="0"/>
              <w:spacing w:line="240" w:lineRule="auto"/>
              <w:ind w:left="0"/>
              <w:jc w:val="center"/>
              <w:rPr>
                <w:rFonts w:ascii="Proxima Nova" w:eastAsia="Proxima Nova" w:hAnsi="Proxima Nova" w:cs="Proxima Nova"/>
                <w:b/>
                <w:color w:val="000000"/>
                <w:sz w:val="18"/>
                <w:szCs w:val="18"/>
              </w:rPr>
            </w:pPr>
            <w:r>
              <w:rPr>
                <w:rFonts w:ascii="Proxima Nova" w:eastAsia="Proxima Nova" w:hAnsi="Proxima Nova" w:cs="Proxima Nova"/>
                <w:b/>
                <w:color w:val="000000"/>
                <w:sz w:val="18"/>
                <w:szCs w:val="18"/>
              </w:rPr>
              <w:t>Clase</w:t>
            </w:r>
          </w:p>
        </w:tc>
        <w:tc>
          <w:tcPr>
            <w:tcW w:w="1575" w:type="dxa"/>
            <w:shd w:val="clear" w:color="auto" w:fill="8ABFC5"/>
            <w:vAlign w:val="center"/>
          </w:tcPr>
          <w:p w14:paraId="7AEE6638" w14:textId="77777777" w:rsidR="002D52BD" w:rsidRDefault="00000000">
            <w:pPr>
              <w:pStyle w:val="normal1"/>
              <w:widowControl w:val="0"/>
              <w:spacing w:line="240" w:lineRule="auto"/>
              <w:ind w:left="0"/>
              <w:jc w:val="center"/>
              <w:rPr>
                <w:rFonts w:ascii="Proxima Nova" w:eastAsia="Proxima Nova" w:hAnsi="Proxima Nova" w:cs="Proxima Nova"/>
                <w:b/>
                <w:i/>
                <w:color w:val="000000"/>
                <w:sz w:val="16"/>
                <w:szCs w:val="16"/>
              </w:rPr>
            </w:pPr>
            <w:r>
              <w:rPr>
                <w:rFonts w:ascii="Proxima Nova" w:eastAsia="Proxima Nova" w:hAnsi="Proxima Nova" w:cs="Proxima Nova"/>
                <w:b/>
                <w:i/>
                <w:color w:val="000000"/>
                <w:sz w:val="16"/>
                <w:szCs w:val="16"/>
              </w:rPr>
              <w:t>E. coli</w:t>
            </w:r>
          </w:p>
          <w:p w14:paraId="26D47984"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(UFC/100 mL)</w:t>
            </w:r>
          </w:p>
        </w:tc>
        <w:tc>
          <w:tcPr>
            <w:tcW w:w="1086" w:type="dxa"/>
            <w:shd w:val="clear" w:color="auto" w:fill="8ABFC5"/>
            <w:vAlign w:val="center"/>
          </w:tcPr>
          <w:p w14:paraId="40468A81"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Turbidez</w:t>
            </w:r>
          </w:p>
          <w:p w14:paraId="6D3C50A0"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(UNT)</w:t>
            </w:r>
          </w:p>
        </w:tc>
        <w:tc>
          <w:tcPr>
            <w:tcW w:w="1509" w:type="dxa"/>
            <w:shd w:val="clear" w:color="auto" w:fill="8ABFC5"/>
            <w:vAlign w:val="center"/>
          </w:tcPr>
          <w:p w14:paraId="3DEDFB31"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SS</w:t>
            </w:r>
          </w:p>
          <w:p w14:paraId="6DCA6462"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1320" w:type="dxa"/>
            <w:shd w:val="clear" w:color="auto" w:fill="8ABFC5"/>
            <w:vAlign w:val="center"/>
          </w:tcPr>
          <w:p w14:paraId="0879FECA"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i/>
                <w:color w:val="000000"/>
                <w:sz w:val="16"/>
                <w:szCs w:val="16"/>
              </w:rPr>
              <w:t xml:space="preserve">Legionella </w:t>
            </w:r>
            <w:r>
              <w:rPr>
                <w:rFonts w:ascii="Proxima Nova" w:eastAsia="Proxima Nova" w:hAnsi="Proxima Nova" w:cs="Proxima Nova"/>
                <w:b/>
                <w:color w:val="000000"/>
                <w:sz w:val="16"/>
                <w:szCs w:val="16"/>
              </w:rPr>
              <w:t>spp.</w:t>
            </w:r>
          </w:p>
          <w:p w14:paraId="4B30302C"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(UFC/L)</w:t>
            </w:r>
          </w:p>
        </w:tc>
        <w:tc>
          <w:tcPr>
            <w:tcW w:w="2310" w:type="dxa"/>
            <w:shd w:val="clear" w:color="auto" w:fill="8ABFC5"/>
            <w:vAlign w:val="center"/>
          </w:tcPr>
          <w:p w14:paraId="12B4E8F2" w14:textId="77777777" w:rsidR="002D52BD" w:rsidRDefault="00000000">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Contaminantes</w:t>
            </w:r>
          </w:p>
        </w:tc>
      </w:tr>
      <w:tr w:rsidR="002D52BD" w14:paraId="6A2B18EA" w14:textId="77777777" w:rsidTr="00E6598F">
        <w:trPr>
          <w:trHeight w:val="698"/>
          <w:jc w:val="center"/>
        </w:trPr>
        <w:tc>
          <w:tcPr>
            <w:tcW w:w="1440" w:type="dxa"/>
            <w:vAlign w:val="center"/>
          </w:tcPr>
          <w:p w14:paraId="1820EE28" w14:textId="77777777" w:rsidR="002D52BD" w:rsidRDefault="00000000">
            <w:pPr>
              <w:pStyle w:val="normal1"/>
              <w:widowControl w:val="0"/>
              <w:spacing w:line="240"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 xml:space="preserve">Calidad I. A+. </w:t>
            </w:r>
          </w:p>
        </w:tc>
        <w:tc>
          <w:tcPr>
            <w:tcW w:w="1575" w:type="dxa"/>
            <w:vAlign w:val="center"/>
          </w:tcPr>
          <w:p w14:paraId="425D3FFC"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Ausencia</w:t>
            </w:r>
          </w:p>
        </w:tc>
        <w:tc>
          <w:tcPr>
            <w:tcW w:w="1086" w:type="dxa"/>
            <w:vAlign w:val="center"/>
          </w:tcPr>
          <w:p w14:paraId="0E6C7D04"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w:t>
            </w:r>
          </w:p>
        </w:tc>
        <w:tc>
          <w:tcPr>
            <w:tcW w:w="1509" w:type="dxa"/>
            <w:vAlign w:val="center"/>
          </w:tcPr>
          <w:p w14:paraId="7304CD74"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1320" w:type="dxa"/>
            <w:vMerge w:val="restart"/>
            <w:vAlign w:val="center"/>
          </w:tcPr>
          <w:p w14:paraId="1A4AD487"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Real Decreto 487/2022</w:t>
            </w:r>
          </w:p>
        </w:tc>
        <w:tc>
          <w:tcPr>
            <w:tcW w:w="2310" w:type="dxa"/>
            <w:vMerge w:val="restart"/>
            <w:vAlign w:val="center"/>
          </w:tcPr>
          <w:p w14:paraId="43C7FC69" w14:textId="77777777" w:rsidR="002D52BD" w:rsidRDefault="00000000">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4"/>
                <w:szCs w:val="14"/>
              </w:rPr>
              <w:t>Los limitados en la autorización de vertido aguas residuales de forma que la producción y suministro del agua regenerada no cause el deterioro del medio receptor conforme a lo establecido en el Real Decreto 817/2015 y en el Real Decreto 1514/2009</w:t>
            </w:r>
          </w:p>
        </w:tc>
      </w:tr>
      <w:tr w:rsidR="002D52BD" w14:paraId="688B265F" w14:textId="77777777" w:rsidTr="00E6598F">
        <w:trPr>
          <w:trHeight w:val="528"/>
          <w:jc w:val="center"/>
        </w:trPr>
        <w:tc>
          <w:tcPr>
            <w:tcW w:w="1440" w:type="dxa"/>
            <w:vAlign w:val="center"/>
          </w:tcPr>
          <w:p w14:paraId="1267C1DF" w14:textId="77777777" w:rsidR="002D52BD" w:rsidRDefault="00000000">
            <w:pPr>
              <w:pStyle w:val="normal1"/>
              <w:widowControl w:val="0"/>
              <w:spacing w:line="240"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 C.</w:t>
            </w:r>
          </w:p>
        </w:tc>
        <w:tc>
          <w:tcPr>
            <w:tcW w:w="1575" w:type="dxa"/>
            <w:vAlign w:val="center"/>
          </w:tcPr>
          <w:p w14:paraId="31853AF7"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1.000</w:t>
            </w:r>
          </w:p>
        </w:tc>
        <w:tc>
          <w:tcPr>
            <w:tcW w:w="1086" w:type="dxa"/>
            <w:vAlign w:val="center"/>
          </w:tcPr>
          <w:p w14:paraId="5F33DCFC"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1509" w:type="dxa"/>
            <w:vAlign w:val="center"/>
          </w:tcPr>
          <w:p w14:paraId="63B1A5C8"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 xml:space="preserve">Conforme DARU - </w:t>
            </w:r>
          </w:p>
          <w:p w14:paraId="3131DBA0" w14:textId="01394002"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Directiva (UE) 2024/3019</w:t>
            </w:r>
          </w:p>
        </w:tc>
        <w:tc>
          <w:tcPr>
            <w:tcW w:w="1320" w:type="dxa"/>
            <w:vMerge/>
            <w:vAlign w:val="center"/>
          </w:tcPr>
          <w:p w14:paraId="60C3472A"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sz w:val="16"/>
                <w:szCs w:val="16"/>
              </w:rPr>
            </w:pPr>
          </w:p>
        </w:tc>
        <w:tc>
          <w:tcPr>
            <w:tcW w:w="2310" w:type="dxa"/>
            <w:vMerge/>
            <w:vAlign w:val="center"/>
          </w:tcPr>
          <w:p w14:paraId="3E8DFF62"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sz w:val="16"/>
                <w:szCs w:val="16"/>
              </w:rPr>
            </w:pPr>
          </w:p>
        </w:tc>
      </w:tr>
    </w:tbl>
    <w:p w14:paraId="3D4BE733" w14:textId="77777777" w:rsidR="002D52BD" w:rsidRDefault="00000000" w:rsidP="00E6598F">
      <w:pPr>
        <w:pStyle w:val="Ttulo5"/>
        <w:spacing w:before="240"/>
      </w:pPr>
      <w:bookmarkStart w:id="51" w:name="_heading=h.1l5u60hshm76" w:colFirst="0" w:colLast="0"/>
      <w:bookmarkEnd w:id="51"/>
      <w:r>
        <w:t>Tabla 8. Clases de calidad de las aguas regeneradas en la empresa alimentaria.</w:t>
      </w:r>
    </w:p>
    <w:sdt>
      <w:sdtPr>
        <w:tag w:val="goog_rdk_3"/>
        <w:id w:val="-1919154483"/>
        <w:lock w:val="contentLocked"/>
      </w:sdtPr>
      <w:sdtContent>
        <w:tbl>
          <w:tblPr>
            <w:tblStyle w:val="afffffffffb"/>
            <w:tblW w:w="904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15"/>
            <w:gridCol w:w="7230"/>
          </w:tblGrid>
          <w:tr w:rsidR="002D52BD" w14:paraId="3E90E910" w14:textId="77777777">
            <w:trPr>
              <w:tblHeader/>
              <w:jc w:val="center"/>
            </w:trPr>
            <w:tc>
              <w:tcPr>
                <w:tcW w:w="1815" w:type="dxa"/>
                <w:shd w:val="clear" w:color="auto" w:fill="767344"/>
                <w:vAlign w:val="center"/>
              </w:tcPr>
              <w:p w14:paraId="23F15D74" w14:textId="77777777" w:rsidR="002D52BD" w:rsidRDefault="00000000">
                <w:pPr>
                  <w:pStyle w:val="normal1"/>
                  <w:widowControl w:val="0"/>
                  <w:spacing w:line="192" w:lineRule="auto"/>
                  <w:ind w:left="0"/>
                  <w:jc w:val="center"/>
                  <w:rPr>
                    <w:rFonts w:ascii="Proxima Nova" w:eastAsia="Proxima Nova" w:hAnsi="Proxima Nova" w:cs="Proxima Nova"/>
                    <w:b/>
                    <w:color w:val="FFFFFF"/>
                    <w:sz w:val="18"/>
                    <w:szCs w:val="18"/>
                  </w:rPr>
                </w:pPr>
                <w:r>
                  <w:rPr>
                    <w:rFonts w:ascii="Proxima Nova" w:eastAsia="Proxima Nova" w:hAnsi="Proxima Nova" w:cs="Proxima Nova"/>
                    <w:b/>
                    <w:color w:val="FFFFFF"/>
                    <w:sz w:val="18"/>
                    <w:szCs w:val="18"/>
                  </w:rPr>
                  <w:t>Clase de calidad</w:t>
                </w:r>
              </w:p>
            </w:tc>
            <w:tc>
              <w:tcPr>
                <w:tcW w:w="7230" w:type="dxa"/>
                <w:shd w:val="clear" w:color="auto" w:fill="767344"/>
                <w:vAlign w:val="center"/>
              </w:tcPr>
              <w:p w14:paraId="7D9B0161" w14:textId="77777777" w:rsidR="002D52BD" w:rsidRDefault="00000000">
                <w:pPr>
                  <w:pStyle w:val="normal1"/>
                  <w:widowControl w:val="0"/>
                  <w:spacing w:line="192" w:lineRule="auto"/>
                  <w:ind w:left="0"/>
                  <w:jc w:val="center"/>
                  <w:rPr>
                    <w:rFonts w:ascii="Proxima Nova" w:eastAsia="Proxima Nova" w:hAnsi="Proxima Nova" w:cs="Proxima Nova"/>
                    <w:b/>
                    <w:color w:val="FFFFFF"/>
                    <w:sz w:val="18"/>
                    <w:szCs w:val="18"/>
                  </w:rPr>
                </w:pPr>
                <w:r>
                  <w:rPr>
                    <w:rFonts w:ascii="Proxima Nova" w:eastAsia="Proxima Nova" w:hAnsi="Proxima Nova" w:cs="Proxima Nova"/>
                    <w:b/>
                    <w:color w:val="FFFFFF"/>
                    <w:sz w:val="18"/>
                    <w:szCs w:val="18"/>
                  </w:rPr>
                  <w:t>Uso en la empresa alimentaria</w:t>
                </w:r>
              </w:p>
            </w:tc>
          </w:tr>
          <w:tr w:rsidR="002D52BD" w14:paraId="4E28CEAF" w14:textId="77777777">
            <w:trPr>
              <w:jc w:val="center"/>
            </w:trPr>
            <w:tc>
              <w:tcPr>
                <w:tcW w:w="1815" w:type="dxa"/>
                <w:vAlign w:val="center"/>
              </w:tcPr>
              <w:p w14:paraId="5849EA58"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A+.</w:t>
                </w:r>
              </w:p>
            </w:tc>
            <w:tc>
              <w:tcPr>
                <w:tcW w:w="7230" w:type="dxa"/>
              </w:tcPr>
              <w:p w14:paraId="26B02283" w14:textId="77777777" w:rsidR="002D52BD" w:rsidRDefault="00000000">
                <w:pPr>
                  <w:pStyle w:val="normal1"/>
                  <w:widowControl w:val="0"/>
                  <w:spacing w:line="192" w:lineRule="auto"/>
                  <w:ind w:left="0"/>
                  <w:rPr>
                    <w:rFonts w:ascii="Proxima Nova" w:eastAsia="Proxima Nova" w:hAnsi="Proxima Nova" w:cs="Proxima Nova"/>
                    <w:sz w:val="18"/>
                    <w:szCs w:val="18"/>
                  </w:rPr>
                </w:pPr>
                <w:r>
                  <w:rPr>
                    <w:rFonts w:ascii="Proxima Nova" w:eastAsia="Proxima Nova" w:hAnsi="Proxima Nova" w:cs="Proxima Nova"/>
                    <w:sz w:val="18"/>
                    <w:szCs w:val="18"/>
                  </w:rPr>
                  <w:t>Aguas de limpieza de materias primas y de superficies, materiales y objetos destinados al contacto con los alimentos.</w:t>
                </w:r>
              </w:p>
            </w:tc>
          </w:tr>
          <w:tr w:rsidR="002D52BD" w14:paraId="2C8D2480" w14:textId="77777777">
            <w:trPr>
              <w:trHeight w:val="380"/>
              <w:jc w:val="center"/>
            </w:trPr>
            <w:tc>
              <w:tcPr>
                <w:tcW w:w="1815" w:type="dxa"/>
                <w:vAlign w:val="center"/>
              </w:tcPr>
              <w:p w14:paraId="0E8DFA47"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A.</w:t>
                </w:r>
              </w:p>
            </w:tc>
            <w:tc>
              <w:tcPr>
                <w:tcW w:w="7230" w:type="dxa"/>
              </w:tcPr>
              <w:p w14:paraId="77C71C14" w14:textId="77777777" w:rsidR="002D52BD" w:rsidRDefault="00000000">
                <w:pPr>
                  <w:pStyle w:val="normal1"/>
                  <w:widowControl w:val="0"/>
                  <w:spacing w:line="192" w:lineRule="auto"/>
                  <w:ind w:left="0"/>
                  <w:rPr>
                    <w:rFonts w:ascii="Proxima Nova" w:eastAsia="Proxima Nova" w:hAnsi="Proxima Nova" w:cs="Proxima Nova"/>
                    <w:sz w:val="18"/>
                    <w:szCs w:val="18"/>
                  </w:rPr>
                </w:pPr>
                <w:r>
                  <w:rPr>
                    <w:rFonts w:ascii="Proxima Nova" w:eastAsia="Proxima Nova" w:hAnsi="Proxima Nova" w:cs="Proxima Nova"/>
                    <w:sz w:val="18"/>
                    <w:szCs w:val="18"/>
                  </w:rPr>
                  <w:t>Aguas de limpieza: las destinadas a ese fin, distintas de las utilizadas en la limpieza de las superficies, materiales y objetos que puedan estar en contacto con los alimentos, y que no supongan una fuente de contaminación para los alimentos.</w:t>
                </w:r>
              </w:p>
            </w:tc>
          </w:tr>
          <w:tr w:rsidR="002D52BD" w14:paraId="1CA085DF" w14:textId="77777777">
            <w:trPr>
              <w:trHeight w:val="380"/>
              <w:jc w:val="center"/>
            </w:trPr>
            <w:tc>
              <w:tcPr>
                <w:tcW w:w="1815" w:type="dxa"/>
                <w:vAlign w:val="center"/>
              </w:tcPr>
              <w:p w14:paraId="3DBE1871"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B o Ia. C</w:t>
                </w:r>
              </w:p>
            </w:tc>
            <w:tc>
              <w:tcPr>
                <w:tcW w:w="7230" w:type="dxa"/>
              </w:tcPr>
              <w:p w14:paraId="40BC8E01" w14:textId="77777777" w:rsidR="002D52BD" w:rsidRDefault="00000000">
                <w:pPr>
                  <w:pStyle w:val="normal1"/>
                  <w:widowControl w:val="0"/>
                  <w:spacing w:line="192" w:lineRule="auto"/>
                  <w:ind w:left="0"/>
                  <w:rPr>
                    <w:rFonts w:ascii="Proxima Nova" w:eastAsia="Proxima Nova" w:hAnsi="Proxima Nova" w:cs="Proxima Nova"/>
                    <w:sz w:val="18"/>
                    <w:szCs w:val="18"/>
                  </w:rPr>
                </w:pPr>
                <w:r>
                  <w:rPr>
                    <w:rFonts w:ascii="Proxima Nova" w:eastAsia="Proxima Nova" w:hAnsi="Proxima Nova" w:cs="Proxima Nova"/>
                    <w:sz w:val="18"/>
                    <w:szCs w:val="18"/>
                  </w:rPr>
                  <w:t>Aguas de proceso: las utilizadas durante el proceso de fabricación de los alimentos, con fines de refrigeración, o producción de vapor o agua caliente, en circuito cerrado, y que no entran en contacto con los alimentos.</w:t>
                </w:r>
              </w:p>
            </w:tc>
          </w:tr>
        </w:tbl>
      </w:sdtContent>
    </w:sdt>
    <w:p w14:paraId="553C76C1" w14:textId="77777777" w:rsidR="002D52BD" w:rsidRDefault="00000000" w:rsidP="00E6598F">
      <w:pPr>
        <w:pStyle w:val="Ttulo5"/>
        <w:spacing w:before="240"/>
      </w:pPr>
      <w:bookmarkStart w:id="52" w:name="_heading=h.7cfphuvvslhj" w:colFirst="0" w:colLast="0"/>
      <w:bookmarkEnd w:id="52"/>
      <w:r>
        <w:t>Tabla 9. Valor máximo admisible para uso en la empresa alimentaria(Tabla I-4.2 del RD 1085/2024).</w:t>
      </w:r>
    </w:p>
    <w:sdt>
      <w:sdtPr>
        <w:tag w:val="goog_rdk_4"/>
        <w:id w:val="794794520"/>
        <w:lock w:val="contentLocked"/>
      </w:sdtPr>
      <w:sdtContent>
        <w:tbl>
          <w:tblPr>
            <w:tblStyle w:val="afffffffffc"/>
            <w:tblW w:w="8705"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910"/>
            <w:gridCol w:w="1245"/>
            <w:gridCol w:w="945"/>
            <w:gridCol w:w="1155"/>
            <w:gridCol w:w="1335"/>
            <w:gridCol w:w="2115"/>
          </w:tblGrid>
          <w:tr w:rsidR="002D52BD" w14:paraId="51C9BA19" w14:textId="77777777">
            <w:trPr>
              <w:trHeight w:val="989"/>
              <w:jc w:val="center"/>
            </w:trPr>
            <w:tc>
              <w:tcPr>
                <w:tcW w:w="1910" w:type="dxa"/>
                <w:shd w:val="clear" w:color="auto" w:fill="767344"/>
                <w:tcMar>
                  <w:top w:w="100" w:type="dxa"/>
                  <w:left w:w="100" w:type="dxa"/>
                  <w:bottom w:w="100" w:type="dxa"/>
                  <w:right w:w="100" w:type="dxa"/>
                </w:tcMar>
                <w:vAlign w:val="center"/>
              </w:tcPr>
              <w:p w14:paraId="0BA4B38A" w14:textId="77777777" w:rsidR="002D52BD" w:rsidRDefault="00000000">
                <w:pPr>
                  <w:pStyle w:val="normal1"/>
                  <w:widowControl w:val="0"/>
                  <w:spacing w:line="240" w:lineRule="auto"/>
                  <w:ind w:left="0"/>
                  <w:jc w:val="center"/>
                  <w:rPr>
                    <w:rFonts w:ascii="Proxima Nova" w:eastAsia="Proxima Nova" w:hAnsi="Proxima Nova" w:cs="Proxima Nova"/>
                    <w:b/>
                    <w:color w:val="FFFFFF"/>
                    <w:sz w:val="18"/>
                    <w:szCs w:val="18"/>
                  </w:rPr>
                </w:pPr>
                <w:r>
                  <w:rPr>
                    <w:rFonts w:ascii="Proxima Nova" w:eastAsia="Proxima Nova" w:hAnsi="Proxima Nova" w:cs="Proxima Nova"/>
                    <w:b/>
                    <w:color w:val="FFFFFF"/>
                    <w:sz w:val="18"/>
                    <w:szCs w:val="18"/>
                  </w:rPr>
                  <w:t>Clase</w:t>
                </w:r>
              </w:p>
            </w:tc>
            <w:tc>
              <w:tcPr>
                <w:tcW w:w="1245" w:type="dxa"/>
                <w:shd w:val="clear" w:color="auto" w:fill="767344"/>
                <w:tcMar>
                  <w:top w:w="100" w:type="dxa"/>
                  <w:left w:w="100" w:type="dxa"/>
                  <w:bottom w:w="100" w:type="dxa"/>
                  <w:right w:w="100" w:type="dxa"/>
                </w:tcMar>
                <w:vAlign w:val="center"/>
              </w:tcPr>
              <w:p w14:paraId="48887E6A" w14:textId="77777777" w:rsidR="002D52BD" w:rsidRDefault="00000000">
                <w:pPr>
                  <w:pStyle w:val="normal1"/>
                  <w:widowControl w:val="0"/>
                  <w:spacing w:line="240" w:lineRule="auto"/>
                  <w:ind w:left="0"/>
                  <w:jc w:val="center"/>
                  <w:rPr>
                    <w:rFonts w:ascii="Proxima Nova" w:eastAsia="Proxima Nova" w:hAnsi="Proxima Nova" w:cs="Proxima Nova"/>
                    <w:b/>
                    <w:i/>
                    <w:color w:val="FFFFFF"/>
                    <w:sz w:val="16"/>
                    <w:szCs w:val="16"/>
                  </w:rPr>
                </w:pPr>
                <w:r>
                  <w:rPr>
                    <w:rFonts w:ascii="Proxima Nova" w:eastAsia="Proxima Nova" w:hAnsi="Proxima Nova" w:cs="Proxima Nova"/>
                    <w:b/>
                    <w:i/>
                    <w:color w:val="FFFFFF"/>
                    <w:sz w:val="16"/>
                    <w:szCs w:val="16"/>
                  </w:rPr>
                  <w:t>E. coli</w:t>
                </w:r>
              </w:p>
              <w:p w14:paraId="376674B6"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(UFC/100 mL)</w:t>
                </w:r>
              </w:p>
            </w:tc>
            <w:tc>
              <w:tcPr>
                <w:tcW w:w="945" w:type="dxa"/>
                <w:shd w:val="clear" w:color="auto" w:fill="767344"/>
                <w:tcMar>
                  <w:top w:w="100" w:type="dxa"/>
                  <w:left w:w="100" w:type="dxa"/>
                  <w:bottom w:w="100" w:type="dxa"/>
                  <w:right w:w="100" w:type="dxa"/>
                </w:tcMar>
                <w:vAlign w:val="center"/>
              </w:tcPr>
              <w:p w14:paraId="7098398A"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Turbidez</w:t>
                </w:r>
              </w:p>
              <w:p w14:paraId="1AE451A8"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(UNT)</w:t>
                </w:r>
              </w:p>
            </w:tc>
            <w:tc>
              <w:tcPr>
                <w:tcW w:w="1155" w:type="dxa"/>
                <w:shd w:val="clear" w:color="auto" w:fill="767344"/>
                <w:tcMar>
                  <w:top w:w="100" w:type="dxa"/>
                  <w:left w:w="100" w:type="dxa"/>
                  <w:bottom w:w="100" w:type="dxa"/>
                  <w:right w:w="100" w:type="dxa"/>
                </w:tcMar>
                <w:vAlign w:val="center"/>
              </w:tcPr>
              <w:p w14:paraId="441D4A83"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SS</w:t>
                </w:r>
              </w:p>
              <w:p w14:paraId="32C04B13"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(mg/L)</w:t>
                </w:r>
              </w:p>
            </w:tc>
            <w:tc>
              <w:tcPr>
                <w:tcW w:w="1335" w:type="dxa"/>
                <w:shd w:val="clear" w:color="auto" w:fill="767344"/>
                <w:tcMar>
                  <w:top w:w="100" w:type="dxa"/>
                  <w:left w:w="100" w:type="dxa"/>
                  <w:bottom w:w="100" w:type="dxa"/>
                  <w:right w:w="100" w:type="dxa"/>
                </w:tcMar>
                <w:vAlign w:val="center"/>
              </w:tcPr>
              <w:p w14:paraId="160CD652"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i/>
                    <w:color w:val="FFFFFF"/>
                    <w:sz w:val="16"/>
                    <w:szCs w:val="16"/>
                  </w:rPr>
                  <w:t xml:space="preserve">Legionella </w:t>
                </w:r>
                <w:r>
                  <w:rPr>
                    <w:rFonts w:ascii="Proxima Nova" w:eastAsia="Proxima Nova" w:hAnsi="Proxima Nova" w:cs="Proxima Nova"/>
                    <w:b/>
                    <w:color w:val="FFFFFF"/>
                    <w:sz w:val="16"/>
                    <w:szCs w:val="16"/>
                  </w:rPr>
                  <w:t>spp.</w:t>
                </w:r>
              </w:p>
              <w:p w14:paraId="0586C708"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(UFC/L)</w:t>
                </w:r>
              </w:p>
            </w:tc>
            <w:tc>
              <w:tcPr>
                <w:tcW w:w="2115" w:type="dxa"/>
                <w:shd w:val="clear" w:color="auto" w:fill="767344"/>
                <w:tcMar>
                  <w:top w:w="100" w:type="dxa"/>
                  <w:left w:w="100" w:type="dxa"/>
                  <w:bottom w:w="100" w:type="dxa"/>
                  <w:right w:w="100" w:type="dxa"/>
                </w:tcMar>
                <w:vAlign w:val="center"/>
              </w:tcPr>
              <w:p w14:paraId="1E8E3D13" w14:textId="77777777" w:rsidR="002D52BD" w:rsidRDefault="00000000">
                <w:pPr>
                  <w:pStyle w:val="normal1"/>
                  <w:widowControl w:val="0"/>
                  <w:spacing w:line="240" w:lineRule="auto"/>
                  <w:ind w:left="0"/>
                  <w:jc w:val="center"/>
                  <w:rPr>
                    <w:rFonts w:ascii="Proxima Nova" w:eastAsia="Proxima Nova" w:hAnsi="Proxima Nova" w:cs="Proxima Nova"/>
                    <w:b/>
                    <w:color w:val="FFFFFF"/>
                    <w:sz w:val="16"/>
                    <w:szCs w:val="16"/>
                  </w:rPr>
                </w:pPr>
                <w:r>
                  <w:rPr>
                    <w:rFonts w:ascii="Proxima Nova" w:eastAsia="Proxima Nova" w:hAnsi="Proxima Nova" w:cs="Proxima Nova"/>
                    <w:b/>
                    <w:color w:val="FFFFFF"/>
                    <w:sz w:val="16"/>
                    <w:szCs w:val="16"/>
                  </w:rPr>
                  <w:t>Contaminantes</w:t>
                </w:r>
              </w:p>
            </w:tc>
          </w:tr>
          <w:tr w:rsidR="002D52BD" w14:paraId="5F8C4B44" w14:textId="77777777">
            <w:trPr>
              <w:trHeight w:val="504"/>
              <w:jc w:val="center"/>
            </w:trPr>
            <w:tc>
              <w:tcPr>
                <w:tcW w:w="1910" w:type="dxa"/>
                <w:vAlign w:val="center"/>
              </w:tcPr>
              <w:p w14:paraId="42F533C3"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A+.*</w:t>
                </w:r>
              </w:p>
            </w:tc>
            <w:tc>
              <w:tcPr>
                <w:tcW w:w="6795" w:type="dxa"/>
                <w:gridSpan w:val="5"/>
                <w:shd w:val="clear" w:color="auto" w:fill="auto"/>
                <w:tcMar>
                  <w:top w:w="100" w:type="dxa"/>
                  <w:left w:w="100" w:type="dxa"/>
                  <w:bottom w:w="100" w:type="dxa"/>
                  <w:right w:w="100" w:type="dxa"/>
                </w:tcMar>
                <w:vAlign w:val="center"/>
              </w:tcPr>
              <w:p w14:paraId="53CFA225"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La calidad Ia. A+ en la empresa alimentaria deberá cumplir con lo establecido en el artículo 65 del Real Decreto 3/2023.*</w:t>
                </w:r>
              </w:p>
            </w:tc>
          </w:tr>
          <w:tr w:rsidR="002D52BD" w14:paraId="0DC4B57A" w14:textId="77777777">
            <w:trPr>
              <w:trHeight w:val="470"/>
              <w:jc w:val="center"/>
            </w:trPr>
            <w:tc>
              <w:tcPr>
                <w:tcW w:w="1910" w:type="dxa"/>
                <w:vAlign w:val="center"/>
              </w:tcPr>
              <w:p w14:paraId="24306A23"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A.</w:t>
                </w:r>
              </w:p>
            </w:tc>
            <w:tc>
              <w:tcPr>
                <w:tcW w:w="1245" w:type="dxa"/>
                <w:shd w:val="clear" w:color="auto" w:fill="auto"/>
                <w:tcMar>
                  <w:top w:w="100" w:type="dxa"/>
                  <w:left w:w="100" w:type="dxa"/>
                  <w:bottom w:w="100" w:type="dxa"/>
                  <w:right w:w="100" w:type="dxa"/>
                </w:tcMar>
                <w:vAlign w:val="center"/>
              </w:tcPr>
              <w:p w14:paraId="706492E9"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945" w:type="dxa"/>
                <w:shd w:val="clear" w:color="auto" w:fill="auto"/>
                <w:tcMar>
                  <w:top w:w="100" w:type="dxa"/>
                  <w:left w:w="100" w:type="dxa"/>
                  <w:bottom w:w="100" w:type="dxa"/>
                  <w:right w:w="100" w:type="dxa"/>
                </w:tcMar>
                <w:vAlign w:val="center"/>
              </w:tcPr>
              <w:p w14:paraId="5D64D873"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w:t>
                </w:r>
              </w:p>
            </w:tc>
            <w:tc>
              <w:tcPr>
                <w:tcW w:w="1155" w:type="dxa"/>
                <w:shd w:val="clear" w:color="auto" w:fill="auto"/>
                <w:tcMar>
                  <w:top w:w="100" w:type="dxa"/>
                  <w:left w:w="100" w:type="dxa"/>
                  <w:bottom w:w="100" w:type="dxa"/>
                  <w:right w:w="100" w:type="dxa"/>
                </w:tcMar>
                <w:vAlign w:val="center"/>
              </w:tcPr>
              <w:p w14:paraId="00D08B86"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1335" w:type="dxa"/>
                <w:vMerge w:val="restart"/>
                <w:shd w:val="clear" w:color="auto" w:fill="auto"/>
                <w:tcMar>
                  <w:top w:w="100" w:type="dxa"/>
                  <w:left w:w="100" w:type="dxa"/>
                  <w:bottom w:w="100" w:type="dxa"/>
                  <w:right w:w="100" w:type="dxa"/>
                </w:tcMar>
                <w:vAlign w:val="center"/>
              </w:tcPr>
              <w:p w14:paraId="5B853BB1"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Real Decreto 487/2022</w:t>
                </w:r>
              </w:p>
            </w:tc>
            <w:tc>
              <w:tcPr>
                <w:tcW w:w="2115" w:type="dxa"/>
                <w:vMerge w:val="restart"/>
                <w:shd w:val="clear" w:color="auto" w:fill="auto"/>
                <w:tcMar>
                  <w:top w:w="100" w:type="dxa"/>
                  <w:left w:w="100" w:type="dxa"/>
                  <w:bottom w:w="100" w:type="dxa"/>
                  <w:right w:w="100" w:type="dxa"/>
                </w:tcMar>
                <w:vAlign w:val="center"/>
              </w:tcPr>
              <w:p w14:paraId="214FCEFE"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4"/>
                    <w:szCs w:val="14"/>
                  </w:rPr>
                  <w:t>Los limitados en la autorización de vertido aguas residuales de forma que la producción y suministro del agua regenerada no cause el deterioro del medio receptor conforme a lo establecido en el Real Decreto 817/2015 y en el Real Decreto 1514/2009</w:t>
                </w:r>
              </w:p>
            </w:tc>
          </w:tr>
          <w:tr w:rsidR="002D52BD" w14:paraId="626D975E" w14:textId="77777777">
            <w:trPr>
              <w:trHeight w:val="1073"/>
              <w:jc w:val="center"/>
            </w:trPr>
            <w:tc>
              <w:tcPr>
                <w:tcW w:w="1910" w:type="dxa"/>
                <w:vAlign w:val="center"/>
              </w:tcPr>
              <w:p w14:paraId="4E72BC92" w14:textId="77777777" w:rsidR="002D52BD" w:rsidRDefault="00000000">
                <w:pPr>
                  <w:pStyle w:val="normal1"/>
                  <w:widowControl w:val="0"/>
                  <w:spacing w:line="192" w:lineRule="auto"/>
                  <w:ind w:left="0"/>
                  <w:rPr>
                    <w:rFonts w:ascii="Proxima Nova" w:eastAsia="Proxima Nova" w:hAnsi="Proxima Nova" w:cs="Proxima Nova"/>
                    <w:b/>
                    <w:color w:val="0070C0"/>
                    <w:sz w:val="18"/>
                    <w:szCs w:val="18"/>
                  </w:rPr>
                </w:pPr>
                <w:r>
                  <w:rPr>
                    <w:rFonts w:ascii="Proxima Nova" w:eastAsia="Proxima Nova" w:hAnsi="Proxima Nova" w:cs="Proxima Nova"/>
                    <w:b/>
                    <w:color w:val="0070C0"/>
                    <w:sz w:val="18"/>
                    <w:szCs w:val="18"/>
                  </w:rPr>
                  <w:t>Calidad Ia. B o Ia. C.</w:t>
                </w:r>
              </w:p>
            </w:tc>
            <w:tc>
              <w:tcPr>
                <w:tcW w:w="1245" w:type="dxa"/>
                <w:shd w:val="clear" w:color="auto" w:fill="auto"/>
                <w:tcMar>
                  <w:top w:w="100" w:type="dxa"/>
                  <w:left w:w="100" w:type="dxa"/>
                  <w:bottom w:w="100" w:type="dxa"/>
                  <w:right w:w="100" w:type="dxa"/>
                </w:tcMar>
                <w:vAlign w:val="center"/>
              </w:tcPr>
              <w:p w14:paraId="22B9102C"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 ó 1.000</w:t>
                </w:r>
              </w:p>
            </w:tc>
            <w:tc>
              <w:tcPr>
                <w:tcW w:w="945" w:type="dxa"/>
                <w:shd w:val="clear" w:color="auto" w:fill="auto"/>
                <w:tcMar>
                  <w:top w:w="100" w:type="dxa"/>
                  <w:left w:w="100" w:type="dxa"/>
                  <w:bottom w:w="100" w:type="dxa"/>
                  <w:right w:w="100" w:type="dxa"/>
                </w:tcMar>
                <w:vAlign w:val="center"/>
              </w:tcPr>
              <w:p w14:paraId="30AE2760"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1155" w:type="dxa"/>
                <w:vAlign w:val="center"/>
              </w:tcPr>
              <w:p w14:paraId="24295AFA"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 xml:space="preserve">Conforme DARU - </w:t>
                </w:r>
              </w:p>
              <w:p w14:paraId="6193FF23" w14:textId="77777777" w:rsidR="002D52BD" w:rsidRDefault="00000000">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Directiva (UE) 2024/3019</w:t>
                </w:r>
              </w:p>
            </w:tc>
            <w:tc>
              <w:tcPr>
                <w:tcW w:w="1335" w:type="dxa"/>
                <w:vMerge/>
                <w:shd w:val="clear" w:color="auto" w:fill="auto"/>
                <w:tcMar>
                  <w:top w:w="100" w:type="dxa"/>
                  <w:left w:w="100" w:type="dxa"/>
                  <w:bottom w:w="100" w:type="dxa"/>
                  <w:right w:w="100" w:type="dxa"/>
                </w:tcMar>
                <w:vAlign w:val="center"/>
              </w:tcPr>
              <w:p w14:paraId="05AFC526"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sz w:val="16"/>
                    <w:szCs w:val="16"/>
                  </w:rPr>
                </w:pPr>
              </w:p>
            </w:tc>
            <w:tc>
              <w:tcPr>
                <w:tcW w:w="2115" w:type="dxa"/>
                <w:vMerge/>
                <w:shd w:val="clear" w:color="auto" w:fill="auto"/>
                <w:tcMar>
                  <w:top w:w="100" w:type="dxa"/>
                  <w:left w:w="100" w:type="dxa"/>
                  <w:bottom w:w="100" w:type="dxa"/>
                  <w:right w:w="100" w:type="dxa"/>
                </w:tcMar>
                <w:vAlign w:val="center"/>
              </w:tcPr>
              <w:p w14:paraId="432AF7B4"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sz w:val="16"/>
                    <w:szCs w:val="16"/>
                  </w:rPr>
                </w:pPr>
              </w:p>
            </w:tc>
          </w:tr>
          <w:tr w:rsidR="002D52BD" w14:paraId="6A6E537D" w14:textId="77777777">
            <w:trPr>
              <w:trHeight w:val="1073"/>
              <w:jc w:val="center"/>
            </w:trPr>
            <w:tc>
              <w:tcPr>
                <w:tcW w:w="8705" w:type="dxa"/>
                <w:gridSpan w:val="6"/>
                <w:vAlign w:val="center"/>
              </w:tcPr>
              <w:p w14:paraId="2154EF54" w14:textId="77777777" w:rsidR="002D52BD" w:rsidRDefault="00000000">
                <w:pPr>
                  <w:pStyle w:val="normal1"/>
                  <w:widowControl w:val="0"/>
                  <w:pBdr>
                    <w:top w:val="nil"/>
                    <w:left w:val="nil"/>
                    <w:bottom w:val="nil"/>
                    <w:right w:val="nil"/>
                    <w:between w:val="nil"/>
                  </w:pBdr>
                  <w:spacing w:line="240" w:lineRule="auto"/>
                  <w:ind w:left="0"/>
                  <w:rPr>
                    <w:rFonts w:ascii="Proxima Nova" w:eastAsia="Proxima Nova" w:hAnsi="Proxima Nova" w:cs="Proxima Nova"/>
                    <w:sz w:val="16"/>
                    <w:szCs w:val="16"/>
                  </w:rPr>
                </w:pPr>
                <w:r>
                  <w:rPr>
                    <w:rFonts w:ascii="Proxima Nova" w:eastAsia="Proxima Nova" w:hAnsi="Proxima Nova" w:cs="Proxima Nova"/>
                    <w:sz w:val="16"/>
                    <w:szCs w:val="16"/>
                  </w:rPr>
                  <w:t>El agua utilizada en la empresa alimentaria que se destine a la fabricación, preparación o tratamiento de alimentos, y lavado de materiales destinados al contacto con los alimentos deberá cumplir con los criterios de calidad establecidos en el capítulo II, sección 1.ª.</w:t>
                </w:r>
              </w:p>
              <w:p w14:paraId="526E3EDC" w14:textId="77777777" w:rsidR="002D52BD" w:rsidRDefault="00000000">
                <w:pPr>
                  <w:pStyle w:val="normal1"/>
                  <w:widowControl w:val="0"/>
                  <w:pBdr>
                    <w:top w:val="nil"/>
                    <w:left w:val="nil"/>
                    <w:bottom w:val="nil"/>
                    <w:right w:val="nil"/>
                    <w:between w:val="nil"/>
                  </w:pBdr>
                  <w:spacing w:line="240" w:lineRule="auto"/>
                  <w:ind w:left="0"/>
                </w:pPr>
                <w:r>
                  <w:rPr>
                    <w:rFonts w:ascii="Proxima Nova" w:eastAsia="Proxima Nova" w:hAnsi="Proxima Nova" w:cs="Proxima Nova"/>
                    <w:sz w:val="16"/>
                    <w:szCs w:val="16"/>
                  </w:rPr>
                  <w:t xml:space="preserve">Los requisitos de calidad del agua de consumo están especificados en el Anexo I del RD 3/2023. </w:t>
                </w:r>
              </w:p>
            </w:tc>
          </w:tr>
        </w:tbl>
      </w:sdtContent>
    </w:sdt>
    <w:p w14:paraId="2585CCE3" w14:textId="77777777" w:rsidR="002D52BD" w:rsidRDefault="002D52BD">
      <w:pPr>
        <w:pStyle w:val="normal1"/>
      </w:pPr>
    </w:p>
    <w:p w14:paraId="1911D837" w14:textId="77777777" w:rsidR="002D52BD" w:rsidRDefault="002D52BD">
      <w:pPr>
        <w:pStyle w:val="normal1"/>
      </w:pPr>
    </w:p>
    <w:p w14:paraId="5CA06EDA" w14:textId="77777777" w:rsidR="002D52BD" w:rsidRDefault="00000000">
      <w:pPr>
        <w:pStyle w:val="Ttulo3"/>
        <w:numPr>
          <w:ilvl w:val="2"/>
          <w:numId w:val="15"/>
        </w:numPr>
      </w:pPr>
      <w:bookmarkStart w:id="53" w:name="_Toc200710245"/>
      <w:r>
        <w:t>Operarios de la planta de tratamiento</w:t>
      </w:r>
      <w:bookmarkEnd w:id="53"/>
    </w:p>
    <w:p w14:paraId="11C975DE"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Identificación, para los operarios de la EDAR y la ERA, de posibles Agentes peligrosos y vías de exposición en el </w:t>
      </w:r>
      <w:r>
        <w:t>sistema</w:t>
      </w:r>
      <w:r>
        <w:rPr>
          <w:rFonts w:ascii="Calibri" w:eastAsia="Calibri" w:hAnsi="Calibri" w:cs="Calibri"/>
          <w:color w:val="434343"/>
          <w:sz w:val="23"/>
          <w:szCs w:val="23"/>
        </w:rPr>
        <w:t xml:space="preserve"> concreto. En muchos de los grupos, los agentes peligrosos y sus vías de exposición son los mismos. En general las principales vías son: </w:t>
      </w:r>
      <w:r>
        <w:rPr>
          <w:rFonts w:ascii="Calibri" w:eastAsia="Calibri" w:hAnsi="Calibri" w:cs="Calibri"/>
          <w:color w:val="434343"/>
          <w:sz w:val="23"/>
          <w:szCs w:val="23"/>
          <w:u w:val="single"/>
        </w:rPr>
        <w:t>inhalación, ingestión y contacto</w:t>
      </w:r>
      <w:r>
        <w:rPr>
          <w:rFonts w:ascii="Calibri" w:eastAsia="Calibri" w:hAnsi="Calibri" w:cs="Calibri"/>
          <w:color w:val="434343"/>
          <w:sz w:val="23"/>
          <w:szCs w:val="23"/>
        </w:rPr>
        <w:t>.</w:t>
      </w:r>
    </w:p>
    <w:p w14:paraId="78BB82DD" w14:textId="77777777" w:rsidR="002D52BD" w:rsidRDefault="00000000">
      <w:pPr>
        <w:pStyle w:val="Ttulo3"/>
        <w:numPr>
          <w:ilvl w:val="2"/>
          <w:numId w:val="15"/>
        </w:numPr>
      </w:pPr>
      <w:bookmarkStart w:id="54" w:name="_Toc200710246"/>
      <w:r>
        <w:t>Operarios del sistema de distribución</w:t>
      </w:r>
      <w:bookmarkEnd w:id="54"/>
      <w:r>
        <w:tab/>
      </w:r>
    </w:p>
    <w:p w14:paraId="4C98417C" w14:textId="77777777" w:rsidR="002D52BD" w:rsidRDefault="00000000">
      <w:pPr>
        <w:pStyle w:val="normal1"/>
        <w:pBdr>
          <w:top w:val="nil"/>
          <w:left w:val="nil"/>
          <w:bottom w:val="nil"/>
          <w:right w:val="nil"/>
          <w:between w:val="nil"/>
        </w:pBdr>
        <w:spacing w:before="120" w:after="100"/>
        <w:jc w:val="both"/>
      </w:pPr>
      <w:r>
        <w:rPr>
          <w:rFonts w:ascii="Calibri" w:eastAsia="Calibri" w:hAnsi="Calibri" w:cs="Calibri"/>
          <w:color w:val="434343"/>
          <w:sz w:val="23"/>
          <w:szCs w:val="23"/>
        </w:rPr>
        <w:t>Igual que en</w:t>
      </w:r>
      <w:r>
        <w:t xml:space="preserve"> </w:t>
      </w:r>
      <w:r>
        <w:rPr>
          <w:rFonts w:ascii="Calibri" w:eastAsia="Calibri" w:hAnsi="Calibri" w:cs="Calibri"/>
          <w:color w:val="434343"/>
          <w:sz w:val="23"/>
          <w:szCs w:val="23"/>
        </w:rPr>
        <w:t>el punto anterior, pero aplicado a los operarios del sistema de distribución.</w:t>
      </w:r>
      <w:r>
        <w:rPr>
          <w:color w:val="434343"/>
          <w:sz w:val="23"/>
          <w:szCs w:val="23"/>
        </w:rPr>
        <w:tab/>
      </w:r>
    </w:p>
    <w:p w14:paraId="08150CCA" w14:textId="77777777" w:rsidR="002D52BD" w:rsidRDefault="00000000">
      <w:pPr>
        <w:pStyle w:val="Ttulo3"/>
        <w:numPr>
          <w:ilvl w:val="2"/>
          <w:numId w:val="15"/>
        </w:numPr>
      </w:pPr>
      <w:bookmarkStart w:id="55" w:name="_Toc200710247"/>
      <w:r>
        <w:t>Usuarios finales</w:t>
      </w:r>
      <w:bookmarkEnd w:id="55"/>
    </w:p>
    <w:p w14:paraId="2A985396"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Igual </w:t>
      </w:r>
      <w:r>
        <w:t>que</w:t>
      </w:r>
      <w:r>
        <w:rPr>
          <w:rFonts w:ascii="Calibri" w:eastAsia="Calibri" w:hAnsi="Calibri" w:cs="Calibri"/>
          <w:color w:val="434343"/>
          <w:sz w:val="23"/>
          <w:szCs w:val="23"/>
        </w:rPr>
        <w:t xml:space="preserve"> en el punto anterior, teniendo en cuenta las prácticas que realizan los </w:t>
      </w:r>
      <w:r>
        <w:t xml:space="preserve">usuarios finales </w:t>
      </w:r>
      <w:r>
        <w:rPr>
          <w:rFonts w:ascii="Calibri" w:eastAsia="Calibri" w:hAnsi="Calibri" w:cs="Calibri"/>
          <w:color w:val="434343"/>
          <w:sz w:val="23"/>
          <w:szCs w:val="23"/>
        </w:rPr>
        <w:t xml:space="preserve">en las labores de operación. En general las principales vías de exposición son: </w:t>
      </w:r>
      <w:r>
        <w:rPr>
          <w:rFonts w:ascii="Calibri" w:eastAsia="Calibri" w:hAnsi="Calibri" w:cs="Calibri"/>
          <w:color w:val="434343"/>
          <w:sz w:val="23"/>
          <w:szCs w:val="23"/>
          <w:u w:val="single"/>
        </w:rPr>
        <w:t>ingestión y contacto</w:t>
      </w:r>
      <w:r>
        <w:rPr>
          <w:rFonts w:ascii="Calibri" w:eastAsia="Calibri" w:hAnsi="Calibri" w:cs="Calibri"/>
          <w:color w:val="434343"/>
          <w:sz w:val="23"/>
          <w:szCs w:val="23"/>
        </w:rPr>
        <w:t>.</w:t>
      </w:r>
    </w:p>
    <w:p w14:paraId="30CB6FCB" w14:textId="77777777" w:rsidR="002D52BD" w:rsidRDefault="00000000">
      <w:pPr>
        <w:pStyle w:val="Ttulo3"/>
        <w:numPr>
          <w:ilvl w:val="2"/>
          <w:numId w:val="15"/>
        </w:numPr>
      </w:pPr>
      <w:bookmarkStart w:id="56" w:name="_Toc200710248"/>
      <w:r>
        <w:t>Personas externas al sistema</w:t>
      </w:r>
      <w:bookmarkEnd w:id="56"/>
      <w:r>
        <w:tab/>
      </w:r>
    </w:p>
    <w:p w14:paraId="078C9178"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Se identificarán los agentes peligrosos y las vías de exposición de los grupos de personas ajenas al sistema de </w:t>
      </w:r>
      <w:r>
        <w:t>regeneración</w:t>
      </w:r>
      <w:r>
        <w:rPr>
          <w:rFonts w:ascii="Calibri" w:eastAsia="Calibri" w:hAnsi="Calibri" w:cs="Calibri"/>
          <w:color w:val="434343"/>
          <w:sz w:val="23"/>
          <w:szCs w:val="23"/>
        </w:rPr>
        <w:t xml:space="preserve">, normalmente son: comunidad local, transeúntes, visitantes, etc. En general las principales vías de exposición son: </w:t>
      </w:r>
      <w:r>
        <w:rPr>
          <w:rFonts w:ascii="Calibri" w:eastAsia="Calibri" w:hAnsi="Calibri" w:cs="Calibri"/>
          <w:color w:val="434343"/>
          <w:sz w:val="23"/>
          <w:szCs w:val="23"/>
          <w:u w:val="single"/>
        </w:rPr>
        <w:t>ingestión y contacto</w:t>
      </w:r>
      <w:r>
        <w:rPr>
          <w:rFonts w:ascii="Calibri" w:eastAsia="Calibri" w:hAnsi="Calibri" w:cs="Calibri"/>
          <w:color w:val="434343"/>
          <w:sz w:val="23"/>
          <w:szCs w:val="23"/>
        </w:rPr>
        <w:t>.</w:t>
      </w:r>
    </w:p>
    <w:p w14:paraId="36B57073" w14:textId="77777777" w:rsidR="002D52BD" w:rsidRDefault="00000000">
      <w:pPr>
        <w:pStyle w:val="Ttulo2"/>
        <w:numPr>
          <w:ilvl w:val="1"/>
          <w:numId w:val="15"/>
        </w:numPr>
        <w:spacing w:before="300"/>
      </w:pPr>
      <w:bookmarkStart w:id="57" w:name="_Toc200710249"/>
      <w:r>
        <w:t>AMBIENTALES</w:t>
      </w:r>
      <w:bookmarkEnd w:id="57"/>
    </w:p>
    <w:p w14:paraId="69A7CD08" w14:textId="496DD2A9"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Con respecto a las </w:t>
      </w:r>
      <w:r>
        <w:t>matrices</w:t>
      </w:r>
      <w:r>
        <w:rPr>
          <w:rFonts w:ascii="Calibri" w:eastAsia="Calibri" w:hAnsi="Calibri" w:cs="Calibri"/>
          <w:color w:val="434343"/>
          <w:sz w:val="23"/>
          <w:szCs w:val="23"/>
        </w:rPr>
        <w:t xml:space="preserve"> medioambientales, se deben recoger los aspectos identificados en este documento en el apartado 5.7. </w:t>
      </w:r>
      <w:hyperlink w:anchor="_heading=h.2bn6wsx">
        <w:r>
          <w:rPr>
            <w:rFonts w:ascii="Calibri" w:eastAsia="Calibri" w:hAnsi="Calibri" w:cs="Calibri"/>
            <w:color w:val="1155CC"/>
            <w:sz w:val="23"/>
            <w:szCs w:val="23"/>
            <w:u w:val="single"/>
          </w:rPr>
          <w:t>IDENTIFICACIÓN DE LOS ENTORNOS</w:t>
        </w:r>
      </w:hyperlink>
      <w:r>
        <w:rPr>
          <w:rFonts w:ascii="Calibri" w:eastAsia="Calibri" w:hAnsi="Calibri" w:cs="Calibri"/>
          <w:color w:val="434343"/>
          <w:sz w:val="23"/>
          <w:szCs w:val="23"/>
        </w:rPr>
        <w:t xml:space="preserve">.  </w:t>
      </w:r>
    </w:p>
    <w:p w14:paraId="6571A344"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Se tendrá en </w:t>
      </w:r>
      <w:r>
        <w:t>cuenta</w:t>
      </w:r>
      <w:r>
        <w:rPr>
          <w:rFonts w:ascii="Calibri" w:eastAsia="Calibri" w:hAnsi="Calibri" w:cs="Calibri"/>
          <w:color w:val="434343"/>
          <w:sz w:val="23"/>
          <w:szCs w:val="23"/>
        </w:rPr>
        <w:t xml:space="preserve"> la caracterización de las aguas residuales realizada, que junto a las características del suelo y</w:t>
      </w:r>
      <w:r>
        <w:t xml:space="preserve"> zona de aplicación</w:t>
      </w:r>
      <w:r>
        <w:rPr>
          <w:rFonts w:ascii="Calibri" w:eastAsia="Calibri" w:hAnsi="Calibri" w:cs="Calibri"/>
          <w:color w:val="434343"/>
          <w:sz w:val="23"/>
          <w:szCs w:val="23"/>
        </w:rPr>
        <w:t xml:space="preserve">, determinará los agentes que pueden suponer un peligro para el </w:t>
      </w:r>
      <w:r>
        <w:rPr>
          <w:rFonts w:ascii="Calibri" w:eastAsia="Calibri" w:hAnsi="Calibri" w:cs="Calibri"/>
          <w:color w:val="434343"/>
          <w:sz w:val="23"/>
          <w:szCs w:val="23"/>
          <w:u w:val="single"/>
        </w:rPr>
        <w:t xml:space="preserve">suelo y </w:t>
      </w:r>
      <w:r>
        <w:rPr>
          <w:u w:val="single"/>
        </w:rPr>
        <w:t>la zona de uso</w:t>
      </w:r>
      <w:r>
        <w:rPr>
          <w:rFonts w:ascii="Calibri" w:eastAsia="Calibri" w:hAnsi="Calibri" w:cs="Calibri"/>
          <w:color w:val="434343"/>
          <w:sz w:val="23"/>
          <w:szCs w:val="23"/>
        </w:rPr>
        <w:t>. Posibles vías de exposición a considerar son, por ejemplo, infiltración, escorrentía, contacto, absorción o adsorción.</w:t>
      </w:r>
    </w:p>
    <w:p w14:paraId="53914F1A"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 xml:space="preserve">Por otro lado, esa misma </w:t>
      </w:r>
      <w:r>
        <w:t>caracterización</w:t>
      </w:r>
      <w:r>
        <w:rPr>
          <w:rFonts w:ascii="Calibri" w:eastAsia="Calibri" w:hAnsi="Calibri" w:cs="Calibri"/>
          <w:color w:val="434343"/>
          <w:sz w:val="23"/>
          <w:szCs w:val="23"/>
        </w:rPr>
        <w:t xml:space="preserve"> de las aguas, junto a las características de las masas de agua identificadas en el medio, parámetros que les llevan a incumplimientos de estado, figuras de protección, hidrogeología de la zona, retornos del agua regenerada, etc., determinan los agentes que pueden suponer un peligro para las </w:t>
      </w:r>
      <w:r>
        <w:rPr>
          <w:rFonts w:ascii="Calibri" w:eastAsia="Calibri" w:hAnsi="Calibri" w:cs="Calibri"/>
          <w:color w:val="434343"/>
          <w:sz w:val="23"/>
          <w:szCs w:val="23"/>
          <w:u w:val="single"/>
        </w:rPr>
        <w:t>masas de agua superficiales, subterráneas y costeras, así como los ecosistemas acuáticos y terrestres, zonas protegidas, y la fauna y flora asociada a dichos ecosistemas</w:t>
      </w:r>
      <w:r>
        <w:rPr>
          <w:rFonts w:ascii="Calibri" w:eastAsia="Calibri" w:hAnsi="Calibri" w:cs="Calibri"/>
          <w:color w:val="434343"/>
          <w:sz w:val="23"/>
          <w:szCs w:val="23"/>
        </w:rPr>
        <w:t>.</w:t>
      </w:r>
    </w:p>
    <w:p w14:paraId="08948BC3" w14:textId="77777777" w:rsidR="002D52BD" w:rsidRDefault="00000000">
      <w:pPr>
        <w:pStyle w:val="Ttulo2"/>
        <w:numPr>
          <w:ilvl w:val="1"/>
          <w:numId w:val="15"/>
        </w:numPr>
        <w:spacing w:before="400"/>
      </w:pPr>
      <w:bookmarkStart w:id="58" w:name="_Toc200710250"/>
      <w:r>
        <w:t>RESUMEN (Tabla)</w:t>
      </w:r>
      <w:bookmarkEnd w:id="58"/>
    </w:p>
    <w:p w14:paraId="45C28038" w14:textId="77777777" w:rsidR="002D52BD" w:rsidRPr="00E6598F" w:rsidRDefault="00000000" w:rsidP="00E6598F">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sidRPr="00E6598F">
        <w:rPr>
          <w:rFonts w:ascii="Calibri" w:eastAsia="Calibri" w:hAnsi="Calibri" w:cs="Calibri"/>
          <w:color w:val="434343"/>
          <w:sz w:val="23"/>
          <w:szCs w:val="23"/>
        </w:rPr>
        <w:t>El objetivo final es cruzar los agentes peligrosos, el grupo de exposición y la vía de exposición para identificar los parámetros sanitarios presentes en el agua, conocer cuáles pueden suponer un riesgo para alguno de los grupos de exposición (operarios, usuarios y ciudadanos en general), y seleccionar qué parámetro se utilizará como indicador. En la Tabla 10 se pone un ejemplo.</w:t>
      </w:r>
    </w:p>
    <w:p w14:paraId="51BDD004" w14:textId="77777777" w:rsidR="002D52BD" w:rsidRDefault="00000000" w:rsidP="00E6598F">
      <w:pPr>
        <w:pStyle w:val="Ttulo5"/>
        <w:jc w:val="both"/>
      </w:pPr>
      <w:bookmarkStart w:id="59" w:name="_heading=h.yyvcifgrbt93" w:colFirst="0" w:colLast="0"/>
      <w:bookmarkEnd w:id="59"/>
      <w:r>
        <w:t>Tabla 10. Ejemplo de matriz de cruce de los agentes peligrosos, grupo y vía de exposición para un sistema de reutilización.</w:t>
      </w:r>
    </w:p>
    <w:tbl>
      <w:tblPr>
        <w:tblStyle w:val="afffffffffd"/>
        <w:tblW w:w="9930" w:type="dxa"/>
        <w:tblInd w:w="-100" w:type="dxa"/>
        <w:tblLayout w:type="fixed"/>
        <w:tblLook w:val="0600" w:firstRow="0" w:lastRow="0" w:firstColumn="0" w:lastColumn="0" w:noHBand="1" w:noVBand="1"/>
      </w:tblPr>
      <w:tblGrid>
        <w:gridCol w:w="1320"/>
        <w:gridCol w:w="1635"/>
        <w:gridCol w:w="3243"/>
        <w:gridCol w:w="3732"/>
      </w:tblGrid>
      <w:tr w:rsidR="002D52BD" w14:paraId="51FD0803" w14:textId="77777777">
        <w:trPr>
          <w:trHeight w:val="450"/>
        </w:trPr>
        <w:tc>
          <w:tcPr>
            <w:tcW w:w="1320" w:type="dxa"/>
            <w:tcBorders>
              <w:top w:val="single" w:sz="6" w:space="0" w:color="FFFFFF"/>
              <w:left w:val="single" w:sz="6" w:space="0" w:color="FFFFFF"/>
              <w:bottom w:val="single" w:sz="6" w:space="0" w:color="999999"/>
              <w:right w:val="single" w:sz="6" w:space="0" w:color="999999"/>
            </w:tcBorders>
          </w:tcPr>
          <w:p w14:paraId="79E203F7"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 xml:space="preserve"> </w:t>
            </w:r>
          </w:p>
        </w:tc>
        <w:tc>
          <w:tcPr>
            <w:tcW w:w="1635" w:type="dxa"/>
            <w:tcBorders>
              <w:top w:val="single" w:sz="6" w:space="0" w:color="000000"/>
              <w:bottom w:val="single" w:sz="6" w:space="0" w:color="999999"/>
              <w:right w:val="single" w:sz="6" w:space="0" w:color="999999"/>
            </w:tcBorders>
            <w:shd w:val="clear" w:color="auto" w:fill="D9D9D9"/>
            <w:vAlign w:val="center"/>
          </w:tcPr>
          <w:p w14:paraId="6EBF04C0"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Agente peligroso</w:t>
            </w:r>
          </w:p>
        </w:tc>
        <w:tc>
          <w:tcPr>
            <w:tcW w:w="3243" w:type="dxa"/>
            <w:tcBorders>
              <w:top w:val="single" w:sz="6" w:space="0" w:color="000000"/>
              <w:bottom w:val="single" w:sz="6" w:space="0" w:color="999999"/>
              <w:right w:val="single" w:sz="6" w:space="0" w:color="999999"/>
            </w:tcBorders>
            <w:shd w:val="clear" w:color="auto" w:fill="D9D9D9"/>
            <w:vAlign w:val="center"/>
          </w:tcPr>
          <w:p w14:paraId="31263ADA"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Grupo y entorno de exposición</w:t>
            </w:r>
          </w:p>
        </w:tc>
        <w:tc>
          <w:tcPr>
            <w:tcW w:w="3732" w:type="dxa"/>
            <w:tcBorders>
              <w:top w:val="single" w:sz="6" w:space="0" w:color="000000"/>
              <w:bottom w:val="single" w:sz="6" w:space="0" w:color="999999"/>
              <w:right w:val="single" w:sz="6" w:space="0" w:color="999999"/>
            </w:tcBorders>
            <w:shd w:val="clear" w:color="auto" w:fill="D9D9D9"/>
            <w:vAlign w:val="center"/>
          </w:tcPr>
          <w:p w14:paraId="22AC95D6"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Ruta de exposición</w:t>
            </w:r>
          </w:p>
        </w:tc>
      </w:tr>
      <w:tr w:rsidR="002D52BD" w14:paraId="6F57FC51" w14:textId="77777777">
        <w:trPr>
          <w:trHeight w:val="660"/>
        </w:trPr>
        <w:tc>
          <w:tcPr>
            <w:tcW w:w="1320" w:type="dxa"/>
            <w:vMerge w:val="restart"/>
            <w:tcBorders>
              <w:left w:val="single" w:sz="6" w:space="0" w:color="999999"/>
              <w:bottom w:val="single" w:sz="6" w:space="0" w:color="999999"/>
              <w:right w:val="single" w:sz="6" w:space="0" w:color="999999"/>
            </w:tcBorders>
            <w:shd w:val="clear" w:color="auto" w:fill="D9D9D9"/>
            <w:vAlign w:val="center"/>
          </w:tcPr>
          <w:p w14:paraId="732929B0" w14:textId="77777777" w:rsidR="002D52BD" w:rsidRDefault="00000000">
            <w:pPr>
              <w:pStyle w:val="normal1"/>
              <w:spacing w:line="240" w:lineRule="auto"/>
              <w:ind w:left="0"/>
              <w:jc w:val="both"/>
              <w:rPr>
                <w:rFonts w:ascii="Calibri" w:eastAsia="Calibri" w:hAnsi="Calibri" w:cs="Calibri"/>
                <w:b/>
                <w:color w:val="434343"/>
                <w:sz w:val="20"/>
                <w:szCs w:val="20"/>
              </w:rPr>
            </w:pPr>
            <w:r>
              <w:rPr>
                <w:rFonts w:ascii="Calibri" w:eastAsia="Calibri" w:hAnsi="Calibri" w:cs="Calibri"/>
                <w:b/>
                <w:color w:val="434343"/>
                <w:sz w:val="20"/>
                <w:szCs w:val="20"/>
              </w:rPr>
              <w:t>Riesgos Sanitarios</w:t>
            </w:r>
          </w:p>
        </w:tc>
        <w:tc>
          <w:tcPr>
            <w:tcW w:w="1635" w:type="dxa"/>
            <w:vMerge w:val="restart"/>
            <w:tcBorders>
              <w:bottom w:val="single" w:sz="6" w:space="0" w:color="999999"/>
              <w:right w:val="single" w:sz="6" w:space="0" w:color="999999"/>
            </w:tcBorders>
            <w:vAlign w:val="center"/>
          </w:tcPr>
          <w:p w14:paraId="0D313389"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Bacterias</w:t>
            </w:r>
          </w:p>
          <w:p w14:paraId="3392C625"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Virus</w:t>
            </w:r>
          </w:p>
          <w:p w14:paraId="20C835D6"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Nemátodos intestinales</w:t>
            </w:r>
          </w:p>
        </w:tc>
        <w:tc>
          <w:tcPr>
            <w:tcW w:w="3243" w:type="dxa"/>
            <w:tcBorders>
              <w:bottom w:val="single" w:sz="6" w:space="0" w:color="999999"/>
              <w:right w:val="single" w:sz="6" w:space="0" w:color="999999"/>
            </w:tcBorders>
            <w:vAlign w:val="center"/>
          </w:tcPr>
          <w:p w14:paraId="3BC615A7"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Trabajadores en EDAR/ERA</w:t>
            </w:r>
          </w:p>
        </w:tc>
        <w:tc>
          <w:tcPr>
            <w:tcW w:w="3732" w:type="dxa"/>
            <w:tcBorders>
              <w:bottom w:val="single" w:sz="6" w:space="0" w:color="999999"/>
              <w:right w:val="single" w:sz="6" w:space="0" w:color="999999"/>
            </w:tcBorders>
            <w:vAlign w:val="center"/>
          </w:tcPr>
          <w:p w14:paraId="39398960"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Inhalación, ingestión y contacto con el agua regenerada</w:t>
            </w:r>
          </w:p>
        </w:tc>
      </w:tr>
      <w:tr w:rsidR="002D52BD" w14:paraId="5E4FBE90" w14:textId="77777777">
        <w:trPr>
          <w:trHeight w:val="660"/>
        </w:trPr>
        <w:tc>
          <w:tcPr>
            <w:tcW w:w="1320" w:type="dxa"/>
            <w:vMerge/>
            <w:tcBorders>
              <w:left w:val="single" w:sz="6" w:space="0" w:color="999999"/>
              <w:bottom w:val="single" w:sz="6" w:space="0" w:color="999999"/>
              <w:right w:val="single" w:sz="6" w:space="0" w:color="999999"/>
            </w:tcBorders>
            <w:shd w:val="clear" w:color="auto" w:fill="D9D9D9"/>
            <w:vAlign w:val="center"/>
          </w:tcPr>
          <w:p w14:paraId="1D77A477"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1635" w:type="dxa"/>
            <w:vMerge/>
            <w:tcBorders>
              <w:bottom w:val="single" w:sz="6" w:space="0" w:color="999999"/>
              <w:right w:val="single" w:sz="6" w:space="0" w:color="999999"/>
            </w:tcBorders>
            <w:vAlign w:val="center"/>
          </w:tcPr>
          <w:p w14:paraId="11ED3895"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3243" w:type="dxa"/>
            <w:tcBorders>
              <w:bottom w:val="single" w:sz="6" w:space="0" w:color="999999"/>
              <w:right w:val="single" w:sz="6" w:space="0" w:color="999999"/>
            </w:tcBorders>
            <w:shd w:val="clear" w:color="auto" w:fill="auto"/>
            <w:vAlign w:val="center"/>
          </w:tcPr>
          <w:p w14:paraId="54A06D51"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Trabajadores Sistema de distribución y almacenamiento</w:t>
            </w:r>
          </w:p>
        </w:tc>
        <w:tc>
          <w:tcPr>
            <w:tcW w:w="3732" w:type="dxa"/>
            <w:tcBorders>
              <w:bottom w:val="single" w:sz="6" w:space="0" w:color="999999"/>
              <w:right w:val="single" w:sz="6" w:space="0" w:color="999999"/>
            </w:tcBorders>
            <w:shd w:val="clear" w:color="auto" w:fill="auto"/>
            <w:vAlign w:val="center"/>
          </w:tcPr>
          <w:p w14:paraId="298E9751"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Inhalación, ingestión y contacto con el agua regenerada</w:t>
            </w:r>
          </w:p>
        </w:tc>
      </w:tr>
      <w:tr w:rsidR="002D52BD" w14:paraId="114D770D" w14:textId="77777777">
        <w:trPr>
          <w:trHeight w:val="450"/>
        </w:trPr>
        <w:tc>
          <w:tcPr>
            <w:tcW w:w="1320" w:type="dxa"/>
            <w:vMerge/>
            <w:tcBorders>
              <w:left w:val="single" w:sz="6" w:space="0" w:color="999999"/>
              <w:bottom w:val="single" w:sz="6" w:space="0" w:color="999999"/>
              <w:right w:val="single" w:sz="6" w:space="0" w:color="999999"/>
            </w:tcBorders>
            <w:shd w:val="clear" w:color="auto" w:fill="D9D9D9"/>
            <w:vAlign w:val="center"/>
          </w:tcPr>
          <w:p w14:paraId="344E86BC"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1635" w:type="dxa"/>
            <w:vMerge/>
            <w:tcBorders>
              <w:bottom w:val="single" w:sz="6" w:space="0" w:color="999999"/>
              <w:right w:val="single" w:sz="6" w:space="0" w:color="999999"/>
            </w:tcBorders>
            <w:vAlign w:val="center"/>
          </w:tcPr>
          <w:p w14:paraId="4393ADC4"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3243" w:type="dxa"/>
            <w:tcBorders>
              <w:bottom w:val="single" w:sz="6" w:space="0" w:color="999999"/>
              <w:right w:val="single" w:sz="6" w:space="0" w:color="999999"/>
            </w:tcBorders>
            <w:shd w:val="clear" w:color="auto" w:fill="auto"/>
            <w:vAlign w:val="center"/>
          </w:tcPr>
          <w:p w14:paraId="137E1F62" w14:textId="77777777" w:rsidR="002D52BD" w:rsidRDefault="00000000">
            <w:pPr>
              <w:pStyle w:val="normal1"/>
              <w:spacing w:line="240" w:lineRule="auto"/>
              <w:ind w:left="0"/>
              <w:jc w:val="both"/>
              <w:rPr>
                <w:rFonts w:ascii="Calibri" w:eastAsia="Calibri" w:hAnsi="Calibri" w:cs="Calibri"/>
                <w:color w:val="434343"/>
                <w:sz w:val="20"/>
                <w:szCs w:val="20"/>
              </w:rPr>
            </w:pPr>
            <w:r>
              <w:rPr>
                <w:sz w:val="20"/>
                <w:szCs w:val="20"/>
              </w:rPr>
              <w:t>Usuarios finales</w:t>
            </w:r>
          </w:p>
        </w:tc>
        <w:tc>
          <w:tcPr>
            <w:tcW w:w="3732" w:type="dxa"/>
            <w:tcBorders>
              <w:bottom w:val="single" w:sz="6" w:space="0" w:color="999999"/>
              <w:right w:val="single" w:sz="6" w:space="0" w:color="999999"/>
            </w:tcBorders>
            <w:shd w:val="clear" w:color="auto" w:fill="auto"/>
            <w:vAlign w:val="center"/>
          </w:tcPr>
          <w:p w14:paraId="6886AAA5"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Ingestión y contacto con el agua regenerada</w:t>
            </w:r>
          </w:p>
        </w:tc>
      </w:tr>
      <w:tr w:rsidR="002D52BD" w14:paraId="543F499F" w14:textId="77777777">
        <w:trPr>
          <w:trHeight w:val="450"/>
        </w:trPr>
        <w:tc>
          <w:tcPr>
            <w:tcW w:w="1320" w:type="dxa"/>
            <w:vMerge/>
            <w:tcBorders>
              <w:left w:val="single" w:sz="6" w:space="0" w:color="999999"/>
              <w:bottom w:val="single" w:sz="6" w:space="0" w:color="999999"/>
              <w:right w:val="single" w:sz="6" w:space="0" w:color="999999"/>
            </w:tcBorders>
            <w:shd w:val="clear" w:color="auto" w:fill="D9D9D9"/>
            <w:vAlign w:val="center"/>
          </w:tcPr>
          <w:p w14:paraId="63DCF1E8"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1635" w:type="dxa"/>
            <w:vMerge/>
            <w:tcBorders>
              <w:bottom w:val="single" w:sz="6" w:space="0" w:color="999999"/>
              <w:right w:val="single" w:sz="6" w:space="0" w:color="999999"/>
            </w:tcBorders>
            <w:vAlign w:val="center"/>
          </w:tcPr>
          <w:p w14:paraId="2E39365C" w14:textId="77777777" w:rsidR="002D52BD" w:rsidRDefault="002D52BD">
            <w:pPr>
              <w:pStyle w:val="normal1"/>
              <w:widowControl w:val="0"/>
              <w:pBdr>
                <w:top w:val="nil"/>
                <w:left w:val="nil"/>
                <w:bottom w:val="nil"/>
                <w:right w:val="nil"/>
                <w:between w:val="nil"/>
              </w:pBdr>
              <w:ind w:left="0"/>
              <w:rPr>
                <w:rFonts w:ascii="Calibri" w:eastAsia="Calibri" w:hAnsi="Calibri" w:cs="Calibri"/>
                <w:color w:val="434343"/>
                <w:sz w:val="20"/>
                <w:szCs w:val="20"/>
              </w:rPr>
            </w:pPr>
          </w:p>
        </w:tc>
        <w:tc>
          <w:tcPr>
            <w:tcW w:w="3243" w:type="dxa"/>
            <w:tcBorders>
              <w:bottom w:val="single" w:sz="6" w:space="0" w:color="999999"/>
              <w:right w:val="single" w:sz="6" w:space="0" w:color="999999"/>
            </w:tcBorders>
            <w:shd w:val="clear" w:color="auto" w:fill="auto"/>
            <w:vAlign w:val="center"/>
          </w:tcPr>
          <w:p w14:paraId="63E74288"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Comunidad local y transeúntes</w:t>
            </w:r>
          </w:p>
        </w:tc>
        <w:tc>
          <w:tcPr>
            <w:tcW w:w="3732" w:type="dxa"/>
            <w:tcBorders>
              <w:bottom w:val="single" w:sz="6" w:space="0" w:color="999999"/>
              <w:right w:val="single" w:sz="6" w:space="0" w:color="999999"/>
            </w:tcBorders>
            <w:shd w:val="clear" w:color="auto" w:fill="auto"/>
            <w:vAlign w:val="center"/>
          </w:tcPr>
          <w:p w14:paraId="39F056D0" w14:textId="77777777" w:rsidR="002D52BD" w:rsidRDefault="00000000">
            <w:pPr>
              <w:pStyle w:val="normal1"/>
              <w:spacing w:line="240" w:lineRule="auto"/>
              <w:ind w:left="0"/>
              <w:jc w:val="both"/>
              <w:rPr>
                <w:rFonts w:ascii="Calibri" w:eastAsia="Calibri" w:hAnsi="Calibri" w:cs="Calibri"/>
                <w:color w:val="434343"/>
                <w:sz w:val="20"/>
                <w:szCs w:val="20"/>
              </w:rPr>
            </w:pPr>
            <w:r>
              <w:rPr>
                <w:rFonts w:ascii="Calibri" w:eastAsia="Calibri" w:hAnsi="Calibri" w:cs="Calibri"/>
                <w:color w:val="434343"/>
                <w:sz w:val="20"/>
                <w:szCs w:val="20"/>
              </w:rPr>
              <w:t>Ingestión y contacto con el agua regenerada</w:t>
            </w:r>
          </w:p>
        </w:tc>
      </w:tr>
    </w:tbl>
    <w:p w14:paraId="1AF82D5C" w14:textId="77777777" w:rsidR="002D52BD" w:rsidRDefault="002D52BD">
      <w:pPr>
        <w:pStyle w:val="Ttulo1"/>
        <w:ind w:left="0" w:firstLine="0"/>
        <w:rPr>
          <w:b w:val="0"/>
          <w:i/>
          <w:color w:val="44546A"/>
          <w:sz w:val="20"/>
          <w:szCs w:val="20"/>
        </w:rPr>
      </w:pPr>
      <w:bookmarkStart w:id="60" w:name="_heading=h.gtzqgedgz2ei" w:colFirst="0" w:colLast="0"/>
      <w:bookmarkEnd w:id="60"/>
    </w:p>
    <w:tbl>
      <w:tblPr>
        <w:tblStyle w:val="afffffffffe"/>
        <w:tblW w:w="9980" w:type="dxa"/>
        <w:tblInd w:w="-150" w:type="dxa"/>
        <w:tblLayout w:type="fixed"/>
        <w:tblLook w:val="0600" w:firstRow="0" w:lastRow="0" w:firstColumn="0" w:lastColumn="0" w:noHBand="1" w:noVBand="1"/>
      </w:tblPr>
      <w:tblGrid>
        <w:gridCol w:w="1370"/>
        <w:gridCol w:w="1635"/>
        <w:gridCol w:w="3243"/>
        <w:gridCol w:w="3732"/>
      </w:tblGrid>
      <w:tr w:rsidR="002D52BD" w14:paraId="4D019A20" w14:textId="77777777" w:rsidTr="00E6598F">
        <w:trPr>
          <w:trHeight w:val="450"/>
        </w:trPr>
        <w:tc>
          <w:tcPr>
            <w:tcW w:w="1370" w:type="dxa"/>
            <w:tcBorders>
              <w:top w:val="single" w:sz="6" w:space="0" w:color="FFFFFF"/>
              <w:left w:val="single" w:sz="6" w:space="0" w:color="FFFFFF"/>
              <w:bottom w:val="single" w:sz="6" w:space="0" w:color="999999"/>
              <w:right w:val="single" w:sz="6" w:space="0" w:color="999999"/>
            </w:tcBorders>
          </w:tcPr>
          <w:p w14:paraId="3DF0D8AC" w14:textId="77777777" w:rsidR="002D52BD" w:rsidRDefault="00000000">
            <w:pPr>
              <w:pStyle w:val="normal1"/>
              <w:spacing w:line="240" w:lineRule="auto"/>
              <w:ind w:left="0"/>
              <w:rPr>
                <w:sz w:val="20"/>
                <w:szCs w:val="20"/>
              </w:rPr>
            </w:pPr>
            <w:r>
              <w:rPr>
                <w:sz w:val="20"/>
                <w:szCs w:val="20"/>
              </w:rPr>
              <w:t xml:space="preserve"> </w:t>
            </w:r>
          </w:p>
        </w:tc>
        <w:tc>
          <w:tcPr>
            <w:tcW w:w="1635" w:type="dxa"/>
            <w:tcBorders>
              <w:top w:val="single" w:sz="6" w:space="0" w:color="000000"/>
              <w:bottom w:val="single" w:sz="6" w:space="0" w:color="999999"/>
              <w:right w:val="single" w:sz="6" w:space="0" w:color="999999"/>
            </w:tcBorders>
            <w:shd w:val="clear" w:color="auto" w:fill="D9D9D9"/>
            <w:vAlign w:val="center"/>
          </w:tcPr>
          <w:p w14:paraId="5BB50571" w14:textId="77777777" w:rsidR="002D52BD" w:rsidRDefault="00000000">
            <w:pPr>
              <w:pStyle w:val="normal1"/>
              <w:spacing w:line="240" w:lineRule="auto"/>
              <w:ind w:left="0"/>
              <w:jc w:val="center"/>
              <w:rPr>
                <w:b/>
                <w:sz w:val="20"/>
                <w:szCs w:val="20"/>
              </w:rPr>
            </w:pPr>
            <w:r>
              <w:rPr>
                <w:b/>
                <w:sz w:val="20"/>
                <w:szCs w:val="20"/>
              </w:rPr>
              <w:t>Agente peligroso</w:t>
            </w:r>
          </w:p>
        </w:tc>
        <w:tc>
          <w:tcPr>
            <w:tcW w:w="3243" w:type="dxa"/>
            <w:tcBorders>
              <w:top w:val="single" w:sz="6" w:space="0" w:color="000000"/>
              <w:bottom w:val="single" w:sz="6" w:space="0" w:color="999999"/>
              <w:right w:val="single" w:sz="6" w:space="0" w:color="999999"/>
            </w:tcBorders>
            <w:shd w:val="clear" w:color="auto" w:fill="D9D9D9"/>
            <w:vAlign w:val="center"/>
          </w:tcPr>
          <w:p w14:paraId="4A9E9A6A" w14:textId="77777777" w:rsidR="002D52BD" w:rsidRDefault="00000000">
            <w:pPr>
              <w:pStyle w:val="normal1"/>
              <w:spacing w:line="240" w:lineRule="auto"/>
              <w:ind w:left="0"/>
              <w:jc w:val="center"/>
              <w:rPr>
                <w:b/>
                <w:sz w:val="20"/>
                <w:szCs w:val="20"/>
              </w:rPr>
            </w:pPr>
            <w:r>
              <w:rPr>
                <w:b/>
                <w:sz w:val="20"/>
                <w:szCs w:val="20"/>
              </w:rPr>
              <w:t>Grupo y entorno de exposición</w:t>
            </w:r>
          </w:p>
        </w:tc>
        <w:tc>
          <w:tcPr>
            <w:tcW w:w="3732" w:type="dxa"/>
            <w:tcBorders>
              <w:top w:val="single" w:sz="6" w:space="0" w:color="000000"/>
              <w:bottom w:val="single" w:sz="6" w:space="0" w:color="999999"/>
              <w:right w:val="single" w:sz="6" w:space="0" w:color="999999"/>
            </w:tcBorders>
            <w:shd w:val="clear" w:color="auto" w:fill="D9D9D9"/>
            <w:vAlign w:val="center"/>
          </w:tcPr>
          <w:p w14:paraId="4196B098" w14:textId="77777777" w:rsidR="002D52BD" w:rsidRDefault="00000000">
            <w:pPr>
              <w:pStyle w:val="normal1"/>
              <w:spacing w:line="240" w:lineRule="auto"/>
              <w:ind w:left="0"/>
              <w:jc w:val="center"/>
              <w:rPr>
                <w:b/>
                <w:sz w:val="20"/>
                <w:szCs w:val="20"/>
              </w:rPr>
            </w:pPr>
            <w:r>
              <w:rPr>
                <w:b/>
                <w:sz w:val="20"/>
                <w:szCs w:val="20"/>
              </w:rPr>
              <w:t>Ruta de exposición</w:t>
            </w:r>
          </w:p>
        </w:tc>
      </w:tr>
      <w:tr w:rsidR="002D52BD" w14:paraId="0FBD707C" w14:textId="77777777" w:rsidTr="00E6598F">
        <w:trPr>
          <w:trHeight w:val="1350"/>
        </w:trPr>
        <w:tc>
          <w:tcPr>
            <w:tcW w:w="1370" w:type="dxa"/>
            <w:vMerge w:val="restart"/>
            <w:tcBorders>
              <w:left w:val="single" w:sz="6" w:space="0" w:color="999999"/>
              <w:bottom w:val="single" w:sz="6" w:space="0" w:color="000000"/>
              <w:right w:val="single" w:sz="6" w:space="0" w:color="999999"/>
            </w:tcBorders>
            <w:shd w:val="clear" w:color="auto" w:fill="D0E0E3"/>
            <w:vAlign w:val="center"/>
          </w:tcPr>
          <w:p w14:paraId="51828E79" w14:textId="77777777" w:rsidR="002D52BD" w:rsidRDefault="00000000">
            <w:pPr>
              <w:pStyle w:val="normal1"/>
              <w:spacing w:line="240" w:lineRule="auto"/>
              <w:ind w:left="0"/>
              <w:rPr>
                <w:b/>
                <w:sz w:val="20"/>
                <w:szCs w:val="20"/>
              </w:rPr>
            </w:pPr>
            <w:r>
              <w:rPr>
                <w:b/>
                <w:sz w:val="20"/>
                <w:szCs w:val="20"/>
              </w:rPr>
              <w:t>Riesgos ambientales</w:t>
            </w:r>
          </w:p>
        </w:tc>
        <w:tc>
          <w:tcPr>
            <w:tcW w:w="1635" w:type="dxa"/>
            <w:tcBorders>
              <w:bottom w:val="single" w:sz="6" w:space="0" w:color="000000"/>
              <w:right w:val="single" w:sz="6" w:space="0" w:color="999999"/>
            </w:tcBorders>
            <w:shd w:val="clear" w:color="auto" w:fill="auto"/>
            <w:vAlign w:val="center"/>
          </w:tcPr>
          <w:p w14:paraId="18A0916D"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Bacterias</w:t>
            </w:r>
          </w:p>
          <w:p w14:paraId="62F7B16D"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Virus</w:t>
            </w:r>
          </w:p>
          <w:p w14:paraId="535E9097"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Nemátodos intestinales</w:t>
            </w:r>
          </w:p>
        </w:tc>
        <w:tc>
          <w:tcPr>
            <w:tcW w:w="3243" w:type="dxa"/>
            <w:tcBorders>
              <w:bottom w:val="single" w:sz="6" w:space="0" w:color="000000"/>
              <w:right w:val="single" w:sz="6" w:space="0" w:color="999999"/>
            </w:tcBorders>
            <w:shd w:val="clear" w:color="auto" w:fill="auto"/>
            <w:vAlign w:val="center"/>
          </w:tcPr>
          <w:p w14:paraId="6DDDE391"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Fauna</w:t>
            </w:r>
          </w:p>
        </w:tc>
        <w:tc>
          <w:tcPr>
            <w:tcW w:w="3732" w:type="dxa"/>
            <w:tcBorders>
              <w:bottom w:val="single" w:sz="6" w:space="0" w:color="000000"/>
              <w:right w:val="single" w:sz="6" w:space="0" w:color="999999"/>
            </w:tcBorders>
            <w:shd w:val="clear" w:color="auto" w:fill="auto"/>
            <w:vAlign w:val="center"/>
          </w:tcPr>
          <w:p w14:paraId="74703566"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Contacto, inmersión, inhalación, ingestión de agua regenerada. Ingestión de vegetales regados con agua regenerada</w:t>
            </w:r>
          </w:p>
        </w:tc>
      </w:tr>
      <w:tr w:rsidR="002D52BD" w14:paraId="75FD2F70" w14:textId="77777777" w:rsidTr="00E6598F">
        <w:trPr>
          <w:trHeight w:val="675"/>
        </w:trPr>
        <w:tc>
          <w:tcPr>
            <w:tcW w:w="1370" w:type="dxa"/>
            <w:vMerge/>
            <w:tcBorders>
              <w:left w:val="single" w:sz="6" w:space="0" w:color="999999"/>
              <w:bottom w:val="single" w:sz="6" w:space="0" w:color="000000"/>
              <w:right w:val="single" w:sz="6" w:space="0" w:color="999999"/>
            </w:tcBorders>
            <w:shd w:val="clear" w:color="auto" w:fill="D0E0E3"/>
            <w:vAlign w:val="center"/>
          </w:tcPr>
          <w:p w14:paraId="71910435" w14:textId="77777777" w:rsidR="002D52BD" w:rsidRDefault="002D52BD">
            <w:pPr>
              <w:pStyle w:val="normal1"/>
              <w:widowControl w:val="0"/>
              <w:pBdr>
                <w:top w:val="nil"/>
                <w:left w:val="nil"/>
                <w:bottom w:val="nil"/>
                <w:right w:val="nil"/>
                <w:between w:val="nil"/>
              </w:pBdr>
              <w:ind w:left="0"/>
              <w:rPr>
                <w:sz w:val="20"/>
                <w:szCs w:val="20"/>
              </w:rPr>
            </w:pPr>
          </w:p>
        </w:tc>
        <w:tc>
          <w:tcPr>
            <w:tcW w:w="1635" w:type="dxa"/>
            <w:vMerge w:val="restart"/>
            <w:tcBorders>
              <w:bottom w:val="single" w:sz="6" w:space="0" w:color="000000"/>
              <w:right w:val="single" w:sz="6" w:space="0" w:color="999999"/>
            </w:tcBorders>
            <w:shd w:val="clear" w:color="auto" w:fill="auto"/>
            <w:vAlign w:val="center"/>
          </w:tcPr>
          <w:p w14:paraId="635B6A2D"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 xml:space="preserve">Boro, cloruro, sodio, cadmio,  salinidad, fósforo y nitrógeno </w:t>
            </w:r>
          </w:p>
        </w:tc>
        <w:tc>
          <w:tcPr>
            <w:tcW w:w="3243" w:type="dxa"/>
            <w:tcBorders>
              <w:bottom w:val="single" w:sz="6" w:space="0" w:color="000000"/>
              <w:right w:val="single" w:sz="6" w:space="0" w:color="999999"/>
            </w:tcBorders>
            <w:shd w:val="clear" w:color="auto" w:fill="auto"/>
            <w:vAlign w:val="center"/>
          </w:tcPr>
          <w:p w14:paraId="4505232E"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Vegetación</w:t>
            </w:r>
          </w:p>
        </w:tc>
        <w:tc>
          <w:tcPr>
            <w:tcW w:w="3732" w:type="dxa"/>
            <w:tcBorders>
              <w:bottom w:val="single" w:sz="6" w:space="0" w:color="000000"/>
              <w:right w:val="single" w:sz="6" w:space="0" w:color="999999"/>
            </w:tcBorders>
            <w:shd w:val="clear" w:color="auto" w:fill="auto"/>
            <w:vAlign w:val="center"/>
          </w:tcPr>
          <w:p w14:paraId="71236596"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Captación por la extensión regada o contacto directo con agua regenerada</w:t>
            </w:r>
          </w:p>
        </w:tc>
      </w:tr>
      <w:tr w:rsidR="002D52BD" w14:paraId="17B66528" w14:textId="77777777" w:rsidTr="00E6598F">
        <w:trPr>
          <w:trHeight w:val="675"/>
        </w:trPr>
        <w:tc>
          <w:tcPr>
            <w:tcW w:w="1370" w:type="dxa"/>
            <w:vMerge/>
            <w:tcBorders>
              <w:left w:val="single" w:sz="6" w:space="0" w:color="999999"/>
              <w:bottom w:val="single" w:sz="6" w:space="0" w:color="000000"/>
              <w:right w:val="single" w:sz="6" w:space="0" w:color="999999"/>
            </w:tcBorders>
            <w:shd w:val="clear" w:color="auto" w:fill="D0E0E3"/>
            <w:vAlign w:val="center"/>
          </w:tcPr>
          <w:p w14:paraId="0D11D6F3" w14:textId="77777777" w:rsidR="002D52BD" w:rsidRDefault="002D52BD">
            <w:pPr>
              <w:pStyle w:val="normal1"/>
              <w:widowControl w:val="0"/>
              <w:pBdr>
                <w:top w:val="nil"/>
                <w:left w:val="nil"/>
                <w:bottom w:val="nil"/>
                <w:right w:val="nil"/>
                <w:between w:val="nil"/>
              </w:pBdr>
              <w:ind w:left="0"/>
              <w:rPr>
                <w:sz w:val="20"/>
                <w:szCs w:val="20"/>
              </w:rPr>
            </w:pPr>
          </w:p>
        </w:tc>
        <w:tc>
          <w:tcPr>
            <w:tcW w:w="1635" w:type="dxa"/>
            <w:vMerge/>
            <w:tcBorders>
              <w:bottom w:val="single" w:sz="6" w:space="0" w:color="000000"/>
              <w:right w:val="single" w:sz="6" w:space="0" w:color="999999"/>
            </w:tcBorders>
            <w:shd w:val="clear" w:color="auto" w:fill="auto"/>
            <w:vAlign w:val="center"/>
          </w:tcPr>
          <w:p w14:paraId="006FD41D" w14:textId="77777777" w:rsidR="002D52BD" w:rsidRPr="00E6598F" w:rsidRDefault="002D52BD" w:rsidP="00E6598F">
            <w:pPr>
              <w:pStyle w:val="normal1"/>
              <w:pBdr>
                <w:top w:val="nil"/>
                <w:left w:val="nil"/>
                <w:bottom w:val="nil"/>
                <w:right w:val="nil"/>
                <w:between w:val="nil"/>
              </w:pBdr>
              <w:spacing w:line="240" w:lineRule="auto"/>
              <w:ind w:left="0"/>
              <w:jc w:val="both"/>
              <w:rPr>
                <w:rFonts w:ascii="Calibri" w:eastAsia="Calibri" w:hAnsi="Calibri" w:cs="Calibri"/>
                <w:color w:val="434343"/>
                <w:sz w:val="20"/>
                <w:szCs w:val="20"/>
              </w:rPr>
            </w:pPr>
          </w:p>
        </w:tc>
        <w:tc>
          <w:tcPr>
            <w:tcW w:w="3243" w:type="dxa"/>
            <w:tcBorders>
              <w:bottom w:val="single" w:sz="6" w:space="0" w:color="000000"/>
              <w:right w:val="single" w:sz="6" w:space="0" w:color="999999"/>
            </w:tcBorders>
            <w:shd w:val="clear" w:color="auto" w:fill="auto"/>
            <w:vAlign w:val="center"/>
          </w:tcPr>
          <w:p w14:paraId="5D2919FA"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Suelo (tipo de suelo: fluvisol calcárico, clasificaciones FAO y WRB)</w:t>
            </w:r>
          </w:p>
        </w:tc>
        <w:tc>
          <w:tcPr>
            <w:tcW w:w="3732" w:type="dxa"/>
            <w:tcBorders>
              <w:bottom w:val="single" w:sz="6" w:space="0" w:color="000000"/>
              <w:right w:val="single" w:sz="6" w:space="0" w:color="999999"/>
            </w:tcBorders>
            <w:shd w:val="clear" w:color="auto" w:fill="auto"/>
            <w:vAlign w:val="center"/>
          </w:tcPr>
          <w:p w14:paraId="0CD66391"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Infiltración en el suelo</w:t>
            </w:r>
          </w:p>
        </w:tc>
      </w:tr>
      <w:tr w:rsidR="002D52BD" w14:paraId="501878ED" w14:textId="77777777" w:rsidTr="00E6598F">
        <w:trPr>
          <w:trHeight w:val="758"/>
        </w:trPr>
        <w:tc>
          <w:tcPr>
            <w:tcW w:w="1370" w:type="dxa"/>
            <w:vMerge/>
            <w:tcBorders>
              <w:left w:val="single" w:sz="6" w:space="0" w:color="999999"/>
              <w:bottom w:val="single" w:sz="6" w:space="0" w:color="000000"/>
              <w:right w:val="single" w:sz="6" w:space="0" w:color="999999"/>
            </w:tcBorders>
            <w:shd w:val="clear" w:color="auto" w:fill="D0E0E3"/>
            <w:vAlign w:val="center"/>
          </w:tcPr>
          <w:p w14:paraId="4B535AD7" w14:textId="77777777" w:rsidR="002D52BD" w:rsidRDefault="002D52BD">
            <w:pPr>
              <w:pStyle w:val="normal1"/>
              <w:widowControl w:val="0"/>
              <w:pBdr>
                <w:top w:val="nil"/>
                <w:left w:val="nil"/>
                <w:bottom w:val="nil"/>
                <w:right w:val="nil"/>
                <w:between w:val="nil"/>
              </w:pBdr>
              <w:ind w:left="0"/>
              <w:rPr>
                <w:sz w:val="20"/>
                <w:szCs w:val="20"/>
              </w:rPr>
            </w:pPr>
          </w:p>
        </w:tc>
        <w:tc>
          <w:tcPr>
            <w:tcW w:w="1635" w:type="dxa"/>
            <w:tcBorders>
              <w:bottom w:val="single" w:sz="6" w:space="0" w:color="000000"/>
              <w:right w:val="single" w:sz="6" w:space="0" w:color="999999"/>
            </w:tcBorders>
            <w:shd w:val="clear" w:color="auto" w:fill="auto"/>
            <w:vAlign w:val="center"/>
          </w:tcPr>
          <w:p w14:paraId="57D0C37E"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Nitratos</w:t>
            </w:r>
          </w:p>
          <w:p w14:paraId="7EE8AD5C"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Contaminantes</w:t>
            </w:r>
          </w:p>
        </w:tc>
        <w:tc>
          <w:tcPr>
            <w:tcW w:w="3243" w:type="dxa"/>
            <w:tcBorders>
              <w:bottom w:val="single" w:sz="6" w:space="0" w:color="000000"/>
              <w:right w:val="single" w:sz="6" w:space="0" w:color="999999"/>
            </w:tcBorders>
            <w:shd w:val="clear" w:color="auto" w:fill="auto"/>
            <w:vAlign w:val="center"/>
          </w:tcPr>
          <w:p w14:paraId="3F4F948A"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Acuífero xxx</w:t>
            </w:r>
          </w:p>
        </w:tc>
        <w:tc>
          <w:tcPr>
            <w:tcW w:w="3732" w:type="dxa"/>
            <w:tcBorders>
              <w:bottom w:val="single" w:sz="6" w:space="0" w:color="000000"/>
              <w:right w:val="single" w:sz="6" w:space="0" w:color="999999"/>
            </w:tcBorders>
            <w:shd w:val="clear" w:color="auto" w:fill="auto"/>
            <w:vAlign w:val="center"/>
          </w:tcPr>
          <w:p w14:paraId="6B023E2F"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Infiltración del agua regenerada</w:t>
            </w:r>
          </w:p>
        </w:tc>
      </w:tr>
      <w:tr w:rsidR="002D52BD" w14:paraId="3939F164" w14:textId="77777777" w:rsidTr="00E6598F">
        <w:trPr>
          <w:trHeight w:val="1350"/>
        </w:trPr>
        <w:tc>
          <w:tcPr>
            <w:tcW w:w="1370" w:type="dxa"/>
            <w:vMerge/>
            <w:tcBorders>
              <w:left w:val="single" w:sz="6" w:space="0" w:color="999999"/>
              <w:bottom w:val="single" w:sz="6" w:space="0" w:color="000000"/>
              <w:right w:val="single" w:sz="6" w:space="0" w:color="999999"/>
            </w:tcBorders>
            <w:shd w:val="clear" w:color="auto" w:fill="D0E0E3"/>
            <w:vAlign w:val="center"/>
          </w:tcPr>
          <w:p w14:paraId="55E3ECA5" w14:textId="77777777" w:rsidR="002D52BD" w:rsidRDefault="002D52BD">
            <w:pPr>
              <w:pStyle w:val="normal1"/>
              <w:widowControl w:val="0"/>
              <w:pBdr>
                <w:top w:val="nil"/>
                <w:left w:val="nil"/>
                <w:bottom w:val="nil"/>
                <w:right w:val="nil"/>
                <w:between w:val="nil"/>
              </w:pBdr>
              <w:ind w:left="0"/>
              <w:rPr>
                <w:sz w:val="20"/>
                <w:szCs w:val="20"/>
              </w:rPr>
            </w:pPr>
          </w:p>
        </w:tc>
        <w:tc>
          <w:tcPr>
            <w:tcW w:w="1635" w:type="dxa"/>
            <w:tcBorders>
              <w:bottom w:val="single" w:sz="6" w:space="0" w:color="000000"/>
              <w:right w:val="single" w:sz="6" w:space="0" w:color="999999"/>
            </w:tcBorders>
            <w:shd w:val="clear" w:color="auto" w:fill="auto"/>
            <w:vAlign w:val="center"/>
          </w:tcPr>
          <w:p w14:paraId="23FA59E6"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Nutrientes (nitrógeno total y fósforo total)</w:t>
            </w:r>
          </w:p>
        </w:tc>
        <w:tc>
          <w:tcPr>
            <w:tcW w:w="3243" w:type="dxa"/>
            <w:tcBorders>
              <w:bottom w:val="single" w:sz="6" w:space="0" w:color="000000"/>
              <w:right w:val="single" w:sz="6" w:space="0" w:color="999999"/>
            </w:tcBorders>
            <w:shd w:val="clear" w:color="auto" w:fill="auto"/>
            <w:vAlign w:val="center"/>
          </w:tcPr>
          <w:p w14:paraId="56578BDE"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Masa de agua superficial xxx</w:t>
            </w:r>
          </w:p>
          <w:p w14:paraId="779DB024"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Zona protegida para la producción de agua potable</w:t>
            </w:r>
          </w:p>
          <w:p w14:paraId="777B55E0"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Zona sensible (nivel estatal)</w:t>
            </w:r>
          </w:p>
          <w:p w14:paraId="519A7BDE"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Zona vulnerable (nivel autonómico)</w:t>
            </w:r>
          </w:p>
        </w:tc>
        <w:tc>
          <w:tcPr>
            <w:tcW w:w="3732" w:type="dxa"/>
            <w:tcBorders>
              <w:bottom w:val="single" w:sz="6" w:space="0" w:color="000000"/>
              <w:right w:val="single" w:sz="6" w:space="0" w:color="999999"/>
            </w:tcBorders>
            <w:shd w:val="clear" w:color="auto" w:fill="auto"/>
            <w:vAlign w:val="center"/>
          </w:tcPr>
          <w:p w14:paraId="2E8ED97A" w14:textId="77777777" w:rsidR="002D52BD" w:rsidRPr="00E6598F" w:rsidRDefault="00000000" w:rsidP="00E6598F">
            <w:pPr>
              <w:pStyle w:val="normal1"/>
              <w:spacing w:line="240" w:lineRule="auto"/>
              <w:ind w:left="0"/>
              <w:jc w:val="both"/>
              <w:rPr>
                <w:rFonts w:ascii="Calibri" w:eastAsia="Calibri" w:hAnsi="Calibri" w:cs="Calibri"/>
                <w:color w:val="434343"/>
                <w:sz w:val="20"/>
                <w:szCs w:val="20"/>
              </w:rPr>
            </w:pPr>
            <w:r w:rsidRPr="00E6598F">
              <w:rPr>
                <w:rFonts w:ascii="Calibri" w:eastAsia="Calibri" w:hAnsi="Calibri" w:cs="Calibri"/>
                <w:color w:val="434343"/>
                <w:sz w:val="20"/>
                <w:szCs w:val="20"/>
              </w:rPr>
              <w:t>Escorrentía o infiltración del agua regenerada</w:t>
            </w:r>
          </w:p>
        </w:tc>
      </w:tr>
    </w:tbl>
    <w:p w14:paraId="7EEE5B85" w14:textId="77777777" w:rsidR="002D52BD" w:rsidRDefault="002D52BD">
      <w:pPr>
        <w:pStyle w:val="normal1"/>
        <w:ind w:left="1440"/>
      </w:pPr>
    </w:p>
    <w:p w14:paraId="193A077D"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Ejemplo de identificación de agentes peligrosos:</w:t>
      </w:r>
    </w:p>
    <w:p w14:paraId="623DF7C9"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Nitratos: determinado en el PCAR (frecuencia cada dos semanas). El valor máximo encontrado entre los 30 disponibles ha sido de 45,2 mg/l, con el 97% de las muestras registrando valores &lt;37,5 mg/l. El 100% de muestras &lt; 50 mg/l. No se considera un agente peligroso en este caso.</w:t>
      </w:r>
    </w:p>
    <w:p w14:paraId="7E57CEC1"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En las pestaña de la herramienta Excel “Datos adicionales_Industrial.xlsx” “6.1.AgenteSanit” y “6.2.AgenteAmb”, se rellenarán los datos, y se adjuntará como información complementaria.</w:t>
      </w:r>
      <w:r w:rsidRPr="00E6598F">
        <w:rPr>
          <w:rFonts w:ascii="Calibri" w:eastAsia="Calibri" w:hAnsi="Calibri" w:cs="Calibri"/>
          <w:color w:val="434343"/>
          <w:sz w:val="23"/>
          <w:szCs w:val="23"/>
        </w:rPr>
        <w:br w:type="page"/>
      </w:r>
    </w:p>
    <w:p w14:paraId="09A3C22B" w14:textId="77777777" w:rsidR="002D52BD" w:rsidRDefault="00000000">
      <w:pPr>
        <w:pStyle w:val="Ttulo1"/>
        <w:numPr>
          <w:ilvl w:val="0"/>
          <w:numId w:val="15"/>
        </w:numPr>
        <w:spacing w:after="200"/>
      </w:pPr>
      <w:bookmarkStart w:id="61" w:name="_Toc200710251"/>
      <w:r>
        <w:t>IDENTIFICACIÓN DE LOS SUCESOS PELIGROSOS</w:t>
      </w:r>
      <w:bookmarkEnd w:id="61"/>
    </w:p>
    <w:p w14:paraId="6A5CAF6E"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Un suceso peligroso según la definición </w:t>
      </w:r>
      <w:r>
        <w:rPr>
          <w:color w:val="38761D"/>
        </w:rPr>
        <w:t>del</w:t>
      </w:r>
      <w:r>
        <w:rPr>
          <w:rFonts w:ascii="Calibri" w:eastAsia="Calibri" w:hAnsi="Calibri" w:cs="Calibri"/>
          <w:color w:val="38761D"/>
          <w:sz w:val="23"/>
          <w:szCs w:val="23"/>
        </w:rPr>
        <w:t xml:space="preserve"> RD 1085/2024 es un acontecimiento en el que las personas o el medio ambiente se ven expuestas a un agente peligroso dentro del sistema. Puede tratarse de un incidente o una situación que introduzca o libere el a</w:t>
      </w:r>
      <w:r>
        <w:rPr>
          <w:color w:val="38761D"/>
        </w:rPr>
        <w:t>gente peligroso (que puede ser un patógeno, un contaminante o una sustancia nociva)</w:t>
      </w:r>
      <w:r>
        <w:rPr>
          <w:rFonts w:ascii="Calibri" w:eastAsia="Calibri" w:hAnsi="Calibri" w:cs="Calibri"/>
          <w:color w:val="38761D"/>
          <w:sz w:val="23"/>
          <w:szCs w:val="23"/>
        </w:rPr>
        <w:t xml:space="preserve"> en el medio ambiente en el que viven o trabajan las personas, amplifica la concentración de un agente peligroso o no logra eliminarlo del medio ambiente humano; </w:t>
      </w:r>
    </w:p>
    <w:p w14:paraId="00C2F791"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En definitiva, un suceso </w:t>
      </w:r>
      <w:r>
        <w:rPr>
          <w:color w:val="38761D"/>
        </w:rPr>
        <w:t>peligroso</w:t>
      </w:r>
      <w:r>
        <w:rPr>
          <w:rFonts w:ascii="Calibri" w:eastAsia="Calibri" w:hAnsi="Calibri" w:cs="Calibri"/>
          <w:color w:val="38761D"/>
          <w:sz w:val="23"/>
          <w:szCs w:val="23"/>
        </w:rPr>
        <w:t xml:space="preserve"> es una situación que puede dar lugar a la presencia de un agente peligroso o incrementar sus efectos adversos. </w:t>
      </w:r>
    </w:p>
    <w:p w14:paraId="52A018AB"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Una situación</w:t>
      </w:r>
      <w:r>
        <w:rPr>
          <w:color w:val="38761D"/>
        </w:rPr>
        <w:t xml:space="preserve"> </w:t>
      </w:r>
      <w:r>
        <w:rPr>
          <w:rFonts w:ascii="Calibri" w:eastAsia="Calibri" w:hAnsi="Calibri" w:cs="Calibri"/>
          <w:color w:val="38761D"/>
          <w:sz w:val="23"/>
          <w:szCs w:val="23"/>
        </w:rPr>
        <w:t>o un incidente en un sistema de reutilización del agua puede dar lugar a que un patógeno, un contaminante u otra sustancia identificada como potencialmente nociva: i) se introduzca; ii) se libere; iii) aumente su concentración; o iv) no se elimine.</w:t>
      </w:r>
    </w:p>
    <w:p w14:paraId="62DF2B4A" w14:textId="33D8B86B"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De forma general, como </w:t>
      </w:r>
      <w:r>
        <w:t>mínimo</w:t>
      </w:r>
      <w:r>
        <w:rPr>
          <w:rFonts w:ascii="Calibri" w:eastAsia="Calibri" w:hAnsi="Calibri" w:cs="Calibri"/>
          <w:color w:val="434343"/>
          <w:sz w:val="23"/>
          <w:szCs w:val="23"/>
        </w:rPr>
        <w:t xml:space="preserve"> se identificarán los siguientes sucesos peligrosos, la Tabla </w:t>
      </w:r>
      <w:r w:rsidR="00E6598F">
        <w:rPr>
          <w:rFonts w:ascii="Calibri" w:eastAsia="Calibri" w:hAnsi="Calibri" w:cs="Calibri"/>
          <w:color w:val="434343"/>
          <w:sz w:val="23"/>
          <w:szCs w:val="23"/>
        </w:rPr>
        <w:t>11</w:t>
      </w:r>
      <w:r>
        <w:rPr>
          <w:rFonts w:ascii="Calibri" w:eastAsia="Calibri" w:hAnsi="Calibri" w:cs="Calibri"/>
          <w:color w:val="434343"/>
          <w:sz w:val="23"/>
          <w:szCs w:val="23"/>
        </w:rPr>
        <w:t xml:space="preserve"> recopila un listado que puede servir de orientación para la identificación en un sistema de reutilización:</w:t>
      </w:r>
    </w:p>
    <w:p w14:paraId="268CB304" w14:textId="77777777" w:rsidR="002D52BD" w:rsidRDefault="00000000">
      <w:pPr>
        <w:pStyle w:val="normal1"/>
        <w:numPr>
          <w:ilvl w:val="0"/>
          <w:numId w:val="6"/>
        </w:numPr>
        <w:spacing w:before="240"/>
        <w:jc w:val="both"/>
        <w:rPr>
          <w:rFonts w:ascii="Calibri" w:eastAsia="Calibri" w:hAnsi="Calibri" w:cs="Calibri"/>
          <w:sz w:val="23"/>
          <w:szCs w:val="23"/>
        </w:rPr>
      </w:pPr>
      <w:r>
        <w:rPr>
          <w:rFonts w:ascii="Calibri" w:eastAsia="Calibri" w:hAnsi="Calibri" w:cs="Calibri"/>
          <w:color w:val="434343"/>
          <w:sz w:val="23"/>
          <w:szCs w:val="23"/>
        </w:rPr>
        <w:t>Fallo en la EDAR o ERA, durante el funcionamiento normal</w:t>
      </w:r>
      <w:r>
        <w:t xml:space="preserve"> (o </w:t>
      </w:r>
      <w:r>
        <w:rPr>
          <w:rFonts w:ascii="Calibri" w:eastAsia="Calibri" w:hAnsi="Calibri" w:cs="Calibri"/>
          <w:color w:val="434343"/>
          <w:sz w:val="23"/>
          <w:szCs w:val="23"/>
        </w:rPr>
        <w:t>por fallo del sistema o accident</w:t>
      </w:r>
      <w:r>
        <w:t>es) o interrupción del suministro eléctrico, etc.</w:t>
      </w:r>
    </w:p>
    <w:p w14:paraId="7EBC60F6" w14:textId="77777777" w:rsidR="002D52BD" w:rsidRDefault="00000000">
      <w:pPr>
        <w:pStyle w:val="normal1"/>
        <w:numPr>
          <w:ilvl w:val="0"/>
          <w:numId w:val="6"/>
        </w:numPr>
        <w:jc w:val="both"/>
        <w:rPr>
          <w:rFonts w:ascii="Calibri" w:eastAsia="Calibri" w:hAnsi="Calibri" w:cs="Calibri"/>
          <w:color w:val="434343"/>
          <w:sz w:val="23"/>
          <w:szCs w:val="23"/>
        </w:rPr>
      </w:pPr>
      <w:r>
        <w:rPr>
          <w:rFonts w:ascii="Calibri" w:eastAsia="Calibri" w:hAnsi="Calibri" w:cs="Calibri"/>
          <w:color w:val="434343"/>
          <w:sz w:val="23"/>
          <w:szCs w:val="23"/>
        </w:rPr>
        <w:t>Vertidos accidentales o inadecuados al sistema de colectores.</w:t>
      </w:r>
    </w:p>
    <w:p w14:paraId="1BE0CCA2" w14:textId="77777777" w:rsidR="002D52BD" w:rsidRDefault="00000000">
      <w:pPr>
        <w:pStyle w:val="normal1"/>
        <w:numPr>
          <w:ilvl w:val="0"/>
          <w:numId w:val="6"/>
        </w:numPr>
        <w:jc w:val="both"/>
        <w:rPr>
          <w:rFonts w:ascii="Calibri" w:eastAsia="Calibri" w:hAnsi="Calibri" w:cs="Calibri"/>
          <w:color w:val="434343"/>
          <w:sz w:val="23"/>
          <w:szCs w:val="23"/>
        </w:rPr>
      </w:pPr>
      <w:r>
        <w:rPr>
          <w:rFonts w:ascii="Calibri" w:eastAsia="Calibri" w:hAnsi="Calibri" w:cs="Calibri"/>
          <w:color w:val="434343"/>
          <w:sz w:val="23"/>
          <w:szCs w:val="23"/>
        </w:rPr>
        <w:t>Errores humanos por formación o información inadecuadas sobre los usos permitidos.</w:t>
      </w:r>
    </w:p>
    <w:p w14:paraId="1A1721B8" w14:textId="77777777" w:rsidR="002D52BD" w:rsidRDefault="00000000">
      <w:pPr>
        <w:pStyle w:val="normal1"/>
        <w:numPr>
          <w:ilvl w:val="0"/>
          <w:numId w:val="6"/>
        </w:numPr>
        <w:jc w:val="both"/>
        <w:rPr>
          <w:rFonts w:ascii="Calibri" w:eastAsia="Calibri" w:hAnsi="Calibri" w:cs="Calibri"/>
          <w:color w:val="434343"/>
          <w:sz w:val="23"/>
          <w:szCs w:val="23"/>
        </w:rPr>
      </w:pPr>
      <w:r>
        <w:rPr>
          <w:rFonts w:ascii="Calibri" w:eastAsia="Calibri" w:hAnsi="Calibri" w:cs="Calibri"/>
          <w:color w:val="434343"/>
          <w:sz w:val="23"/>
          <w:szCs w:val="23"/>
        </w:rPr>
        <w:t>Cambios estacionales o condiciones meteorológicas extremas.</w:t>
      </w:r>
    </w:p>
    <w:p w14:paraId="04755289" w14:textId="77777777" w:rsidR="002D52BD" w:rsidRDefault="00000000">
      <w:pPr>
        <w:pStyle w:val="normal1"/>
        <w:numPr>
          <w:ilvl w:val="0"/>
          <w:numId w:val="6"/>
        </w:numPr>
        <w:jc w:val="both"/>
        <w:rPr>
          <w:rFonts w:ascii="Calibri" w:eastAsia="Calibri" w:hAnsi="Calibri" w:cs="Calibri"/>
          <w:color w:val="434343"/>
          <w:sz w:val="23"/>
          <w:szCs w:val="23"/>
        </w:rPr>
      </w:pPr>
      <w:r>
        <w:rPr>
          <w:rFonts w:ascii="Calibri" w:eastAsia="Calibri" w:hAnsi="Calibri" w:cs="Calibri"/>
          <w:color w:val="434343"/>
          <w:sz w:val="23"/>
          <w:szCs w:val="23"/>
        </w:rPr>
        <w:t>Sucesos sísmicos.</w:t>
      </w:r>
    </w:p>
    <w:p w14:paraId="23EBF836" w14:textId="77777777" w:rsidR="002D52BD" w:rsidRDefault="00000000">
      <w:pPr>
        <w:pStyle w:val="normal1"/>
        <w:numPr>
          <w:ilvl w:val="0"/>
          <w:numId w:val="6"/>
        </w:numPr>
        <w:spacing w:after="240"/>
        <w:jc w:val="both"/>
        <w:rPr>
          <w:rFonts w:ascii="Calibri" w:eastAsia="Calibri" w:hAnsi="Calibri" w:cs="Calibri"/>
          <w:color w:val="434343"/>
          <w:sz w:val="23"/>
          <w:szCs w:val="23"/>
        </w:rPr>
      </w:pPr>
      <w:r>
        <w:rPr>
          <w:rFonts w:ascii="Calibri" w:eastAsia="Calibri" w:hAnsi="Calibri" w:cs="Calibri"/>
          <w:color w:val="434343"/>
          <w:sz w:val="23"/>
          <w:szCs w:val="23"/>
        </w:rPr>
        <w:t>Actos de vandalismo o terrorismo.</w:t>
      </w:r>
    </w:p>
    <w:p w14:paraId="2E9DEA10"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La relación de </w:t>
      </w:r>
      <w:r>
        <w:t>sucesos</w:t>
      </w:r>
      <w:r>
        <w:rPr>
          <w:rFonts w:ascii="Calibri" w:eastAsia="Calibri" w:hAnsi="Calibri" w:cs="Calibri"/>
          <w:color w:val="434343"/>
          <w:sz w:val="23"/>
          <w:szCs w:val="23"/>
        </w:rPr>
        <w:t xml:space="preserve"> acaecidos en el sistema de regeneración evaluado pueden adjuntarse como anexo (por ejemplo, incumplimiento de los parámetros analíticos, etc).</w:t>
      </w:r>
    </w:p>
    <w:p w14:paraId="7B29355C" w14:textId="77777777" w:rsidR="002D52BD" w:rsidRDefault="00000000" w:rsidP="00FB235D">
      <w:pPr>
        <w:pStyle w:val="Ttulo5"/>
      </w:pPr>
      <w:bookmarkStart w:id="62" w:name="_heading=h.ys8zb0ss2xtb" w:colFirst="0" w:colLast="0"/>
      <w:bookmarkEnd w:id="62"/>
      <w:r>
        <w:t>Tabla 11. Listado de sucesos por etapa y causa que lo provoca.</w:t>
      </w:r>
    </w:p>
    <w:tbl>
      <w:tblPr>
        <w:tblStyle w:val="affffffffff"/>
        <w:tblW w:w="9941" w:type="dxa"/>
        <w:tblInd w:w="0" w:type="dxa"/>
        <w:tblBorders>
          <w:top w:val="nil"/>
          <w:left w:val="nil"/>
          <w:bottom w:val="nil"/>
          <w:right w:val="nil"/>
          <w:insideH w:val="nil"/>
          <w:insideV w:val="nil"/>
        </w:tblBorders>
        <w:tblLayout w:type="fixed"/>
        <w:tblLook w:val="0600" w:firstRow="0" w:lastRow="0" w:firstColumn="0" w:lastColumn="0" w:noHBand="1" w:noVBand="1"/>
      </w:tblPr>
      <w:tblGrid>
        <w:gridCol w:w="735"/>
        <w:gridCol w:w="2115"/>
        <w:gridCol w:w="6896"/>
        <w:gridCol w:w="195"/>
      </w:tblGrid>
      <w:tr w:rsidR="002D52BD" w14:paraId="1452D42D" w14:textId="77777777">
        <w:trPr>
          <w:trHeight w:val="420"/>
          <w:tblHeader/>
        </w:trPr>
        <w:tc>
          <w:tcPr>
            <w:tcW w:w="2850" w:type="dxa"/>
            <w:gridSpan w:val="2"/>
            <w:tcBorders>
              <w:top w:val="single" w:sz="6" w:space="0" w:color="000000"/>
              <w:left w:val="single" w:sz="6" w:space="0" w:color="000000"/>
              <w:bottom w:val="single" w:sz="6" w:space="0" w:color="000000"/>
              <w:right w:val="single" w:sz="6" w:space="0" w:color="000000"/>
            </w:tcBorders>
            <w:shd w:val="clear" w:color="auto" w:fill="E2EFD9"/>
            <w:tcMar>
              <w:top w:w="0" w:type="dxa"/>
              <w:left w:w="80" w:type="dxa"/>
              <w:bottom w:w="0" w:type="dxa"/>
              <w:right w:w="80" w:type="dxa"/>
            </w:tcMar>
            <w:vAlign w:val="center"/>
          </w:tcPr>
          <w:p w14:paraId="76F10A8C" w14:textId="77777777" w:rsidR="002D52BD" w:rsidRDefault="00000000">
            <w:pPr>
              <w:pStyle w:val="normal1"/>
              <w:spacing w:before="40" w:after="40" w:line="240" w:lineRule="auto"/>
              <w:ind w:left="0"/>
              <w:jc w:val="center"/>
              <w:rPr>
                <w:rFonts w:ascii="Proxima Nova" w:eastAsia="Proxima Nova" w:hAnsi="Proxima Nova" w:cs="Proxima Nova"/>
                <w:b/>
                <w:sz w:val="24"/>
                <w:szCs w:val="24"/>
              </w:rPr>
            </w:pPr>
            <w:r>
              <w:rPr>
                <w:rFonts w:ascii="Proxima Nova" w:eastAsia="Proxima Nova" w:hAnsi="Proxima Nova" w:cs="Proxima Nova"/>
                <w:b/>
                <w:sz w:val="24"/>
                <w:szCs w:val="24"/>
              </w:rPr>
              <w:t>ETAPA DEL PROCESO</w:t>
            </w:r>
          </w:p>
        </w:tc>
        <w:tc>
          <w:tcPr>
            <w:tcW w:w="6896" w:type="dxa"/>
            <w:tcBorders>
              <w:top w:val="single" w:sz="6" w:space="0" w:color="000000"/>
              <w:left w:val="nil"/>
              <w:bottom w:val="single" w:sz="6" w:space="0" w:color="000000"/>
              <w:right w:val="single" w:sz="6" w:space="0" w:color="000000"/>
            </w:tcBorders>
            <w:shd w:val="clear" w:color="auto" w:fill="E2EFD9"/>
            <w:tcMar>
              <w:top w:w="0" w:type="dxa"/>
              <w:left w:w="80" w:type="dxa"/>
              <w:bottom w:w="0" w:type="dxa"/>
              <w:right w:w="80" w:type="dxa"/>
            </w:tcMar>
            <w:vAlign w:val="center"/>
          </w:tcPr>
          <w:p w14:paraId="182E8E14" w14:textId="77777777" w:rsidR="002D52BD" w:rsidRDefault="00000000">
            <w:pPr>
              <w:pStyle w:val="normal1"/>
              <w:spacing w:before="40" w:after="40" w:line="240" w:lineRule="auto"/>
              <w:ind w:left="0"/>
              <w:jc w:val="center"/>
              <w:rPr>
                <w:rFonts w:ascii="Proxima Nova" w:eastAsia="Proxima Nova" w:hAnsi="Proxima Nova" w:cs="Proxima Nova"/>
                <w:b/>
                <w:sz w:val="24"/>
                <w:szCs w:val="24"/>
              </w:rPr>
            </w:pPr>
            <w:r>
              <w:rPr>
                <w:rFonts w:ascii="Proxima Nova" w:eastAsia="Proxima Nova" w:hAnsi="Proxima Nova" w:cs="Proxima Nova"/>
                <w:b/>
                <w:sz w:val="24"/>
                <w:szCs w:val="24"/>
              </w:rPr>
              <w:t>SUCESO PELIGROSO</w:t>
            </w:r>
          </w:p>
        </w:tc>
        <w:tc>
          <w:tcPr>
            <w:tcW w:w="195" w:type="dxa"/>
            <w:tcBorders>
              <w:top w:val="nil"/>
              <w:left w:val="nil"/>
              <w:bottom w:val="nil"/>
              <w:right w:val="nil"/>
            </w:tcBorders>
            <w:shd w:val="clear" w:color="auto" w:fill="auto"/>
            <w:tcMar>
              <w:top w:w="0" w:type="dxa"/>
              <w:left w:w="80" w:type="dxa"/>
              <w:bottom w:w="0" w:type="dxa"/>
              <w:right w:w="80" w:type="dxa"/>
            </w:tcMar>
          </w:tcPr>
          <w:p w14:paraId="4D0D5A6D" w14:textId="77777777" w:rsidR="002D52BD" w:rsidRDefault="00000000">
            <w:pPr>
              <w:pStyle w:val="normal1"/>
              <w:spacing w:before="40" w:after="40" w:line="240" w:lineRule="auto"/>
              <w:ind w:left="-720"/>
              <w:rPr>
                <w:rFonts w:ascii="Proxima Nova" w:eastAsia="Proxima Nova" w:hAnsi="Proxima Nova" w:cs="Proxima Nova"/>
                <w:sz w:val="20"/>
                <w:szCs w:val="20"/>
              </w:rPr>
            </w:pPr>
            <w:r>
              <w:rPr>
                <w:rFonts w:ascii="Proxima Nova" w:eastAsia="Proxima Nova" w:hAnsi="Proxima Nova" w:cs="Proxima Nova"/>
                <w:sz w:val="20"/>
                <w:szCs w:val="20"/>
              </w:rPr>
              <w:t xml:space="preserve"> </w:t>
            </w:r>
          </w:p>
        </w:tc>
      </w:tr>
      <w:tr w:rsidR="002D52BD" w14:paraId="4377AEE6" w14:textId="77777777">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48A28E40" w14:textId="77777777" w:rsidR="002D52BD" w:rsidRDefault="00000000">
            <w:pPr>
              <w:pStyle w:val="normal1"/>
              <w:spacing w:before="40" w:after="40" w:line="240" w:lineRule="auto"/>
              <w:ind w:left="0"/>
              <w:jc w:val="center"/>
              <w:rPr>
                <w:rFonts w:ascii="Proxima Nova" w:eastAsia="Proxima Nova" w:hAnsi="Proxima Nova" w:cs="Proxima Nova"/>
                <w:b/>
                <w:sz w:val="18"/>
                <w:szCs w:val="18"/>
              </w:rPr>
            </w:pPr>
            <w:r>
              <w:rPr>
                <w:rFonts w:ascii="Proxima Nova" w:eastAsia="Proxima Nova" w:hAnsi="Proxima Nova" w:cs="Proxima Nova"/>
                <w:b/>
                <w:sz w:val="18"/>
                <w:szCs w:val="18"/>
              </w:rPr>
              <w:t>INSTALACIONES TRATAMIENTO Y REGENERACIÓN</w:t>
            </w:r>
          </w:p>
        </w:tc>
        <w:tc>
          <w:tcPr>
            <w:tcW w:w="195" w:type="dxa"/>
            <w:tcBorders>
              <w:top w:val="nil"/>
              <w:left w:val="nil"/>
              <w:bottom w:val="nil"/>
              <w:right w:val="nil"/>
            </w:tcBorders>
            <w:shd w:val="clear" w:color="auto" w:fill="auto"/>
            <w:tcMar>
              <w:top w:w="0" w:type="dxa"/>
              <w:left w:w="80" w:type="dxa"/>
              <w:bottom w:w="0" w:type="dxa"/>
              <w:right w:w="80" w:type="dxa"/>
            </w:tcMar>
          </w:tcPr>
          <w:p w14:paraId="1F38072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3C1629A6" w14:textId="77777777">
        <w:trPr>
          <w:trHeight w:val="30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bottom"/>
          </w:tcPr>
          <w:p w14:paraId="617D82D2" w14:textId="77777777" w:rsidR="002D52BD" w:rsidRDefault="00000000">
            <w:pPr>
              <w:pStyle w:val="normal1"/>
              <w:spacing w:before="40" w:after="40" w:line="240" w:lineRule="auto"/>
              <w:ind w:left="0"/>
              <w:jc w:val="center"/>
              <w:rPr>
                <w:rFonts w:ascii="Proxima Nova" w:eastAsia="Proxima Nova" w:hAnsi="Proxima Nova" w:cs="Proxima Nova"/>
                <w:b/>
                <w:sz w:val="18"/>
                <w:szCs w:val="18"/>
              </w:rPr>
            </w:pPr>
            <w:r>
              <w:rPr>
                <w:rFonts w:ascii="Proxima Nova" w:eastAsia="Proxima Nova" w:hAnsi="Proxima Nova" w:cs="Proxima Nova"/>
                <w:b/>
                <w:sz w:val="18"/>
                <w:szCs w:val="18"/>
              </w:rPr>
              <w:t>ID</w:t>
            </w:r>
          </w:p>
        </w:tc>
        <w:tc>
          <w:tcPr>
            <w:tcW w:w="2115" w:type="dxa"/>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bottom"/>
          </w:tcPr>
          <w:p w14:paraId="2710A741" w14:textId="77777777" w:rsidR="002D52BD" w:rsidRDefault="00000000">
            <w:pPr>
              <w:pStyle w:val="normal1"/>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GENERALES</w:t>
            </w:r>
          </w:p>
        </w:tc>
        <w:tc>
          <w:tcPr>
            <w:tcW w:w="6896" w:type="dxa"/>
            <w:tcBorders>
              <w:top w:val="nil"/>
              <w:left w:val="nil"/>
              <w:bottom w:val="nil"/>
              <w:right w:val="single" w:sz="6" w:space="0" w:color="000000"/>
            </w:tcBorders>
            <w:shd w:val="clear" w:color="auto" w:fill="D0CECE"/>
            <w:tcMar>
              <w:top w:w="0" w:type="dxa"/>
              <w:left w:w="80" w:type="dxa"/>
              <w:bottom w:w="0" w:type="dxa"/>
              <w:right w:w="80" w:type="dxa"/>
            </w:tcMar>
            <w:vAlign w:val="bottom"/>
          </w:tcPr>
          <w:p w14:paraId="44ED30D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5A77AC3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F84AFFF" w14:textId="77777777">
        <w:trPr>
          <w:trHeight w:val="381"/>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9488837" w14:textId="77777777" w:rsidR="002D52BD" w:rsidRDefault="00000000">
            <w:pPr>
              <w:pStyle w:val="normal1"/>
              <w:spacing w:before="40" w:after="40" w:line="240" w:lineRule="auto"/>
              <w:ind w:left="0"/>
              <w:jc w:val="center"/>
              <w:rPr>
                <w:rFonts w:ascii="Proxima Nova" w:eastAsia="Proxima Nova" w:hAnsi="Proxima Nova" w:cs="Proxima Nova"/>
                <w:sz w:val="18"/>
                <w:szCs w:val="18"/>
              </w:rPr>
            </w:pPr>
            <w:r>
              <w:rPr>
                <w:rFonts w:ascii="Proxima Nova" w:eastAsia="Proxima Nova" w:hAnsi="Proxima Nova" w:cs="Proxima Nova"/>
                <w:sz w:val="18"/>
                <w:szCs w:val="18"/>
              </w:rPr>
              <w:t>1</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E9E87B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AGUA RESIDUAL</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2C83F63"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Variación del caudal de entrada a la EDAR o incremento de la carga contaminante</w:t>
            </w:r>
          </w:p>
        </w:tc>
        <w:tc>
          <w:tcPr>
            <w:tcW w:w="195" w:type="dxa"/>
            <w:tcBorders>
              <w:top w:val="nil"/>
              <w:left w:val="nil"/>
              <w:bottom w:val="nil"/>
              <w:right w:val="nil"/>
            </w:tcBorders>
            <w:shd w:val="clear" w:color="auto" w:fill="auto"/>
            <w:tcMar>
              <w:top w:w="0" w:type="dxa"/>
              <w:left w:w="80" w:type="dxa"/>
              <w:bottom w:w="0" w:type="dxa"/>
              <w:right w:w="80" w:type="dxa"/>
            </w:tcMar>
          </w:tcPr>
          <w:p w14:paraId="27346147"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7AE9844" w14:textId="77777777">
        <w:trPr>
          <w:trHeight w:val="311"/>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0607CE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0A3F398"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CC4F3F9"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Vertidos tóxicos accidentales/incontrolados</w:t>
            </w:r>
          </w:p>
        </w:tc>
        <w:tc>
          <w:tcPr>
            <w:tcW w:w="195" w:type="dxa"/>
            <w:tcBorders>
              <w:top w:val="nil"/>
              <w:left w:val="nil"/>
              <w:bottom w:val="nil"/>
              <w:right w:val="nil"/>
            </w:tcBorders>
            <w:shd w:val="clear" w:color="auto" w:fill="auto"/>
            <w:tcMar>
              <w:top w:w="0" w:type="dxa"/>
              <w:left w:w="80" w:type="dxa"/>
              <w:bottom w:w="0" w:type="dxa"/>
              <w:right w:w="80" w:type="dxa"/>
            </w:tcMar>
          </w:tcPr>
          <w:p w14:paraId="6AD0648E"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6F03E69" w14:textId="77777777">
        <w:trPr>
          <w:trHeight w:val="3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0144C22" w14:textId="77777777" w:rsidR="002D52BD" w:rsidRDefault="00000000">
            <w:pPr>
              <w:pStyle w:val="normal1"/>
              <w:spacing w:before="40" w:after="40" w:line="240" w:lineRule="auto"/>
              <w:ind w:left="0"/>
              <w:jc w:val="center"/>
              <w:rPr>
                <w:rFonts w:ascii="Proxima Nova" w:eastAsia="Proxima Nova" w:hAnsi="Proxima Nova" w:cs="Proxima Nova"/>
                <w:sz w:val="18"/>
                <w:szCs w:val="18"/>
              </w:rPr>
            </w:pPr>
            <w:r>
              <w:rPr>
                <w:rFonts w:ascii="Proxima Nova" w:eastAsia="Proxima Nova" w:hAnsi="Proxima Nova" w:cs="Proxima Nova"/>
                <w:sz w:val="18"/>
                <w:szCs w:val="18"/>
              </w:rPr>
              <w:t>2</w:t>
            </w:r>
          </w:p>
        </w:tc>
        <w:tc>
          <w:tcPr>
            <w:tcW w:w="2115"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05B98F9E"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SERVICIOS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AC75D04"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Interrupción/corte del suministro eléctrico</w:t>
            </w:r>
          </w:p>
        </w:tc>
        <w:tc>
          <w:tcPr>
            <w:tcW w:w="195" w:type="dxa"/>
            <w:tcBorders>
              <w:top w:val="nil"/>
              <w:left w:val="nil"/>
              <w:bottom w:val="nil"/>
              <w:right w:val="nil"/>
            </w:tcBorders>
            <w:shd w:val="clear" w:color="auto" w:fill="auto"/>
            <w:tcMar>
              <w:top w:w="0" w:type="dxa"/>
              <w:left w:w="80" w:type="dxa"/>
              <w:bottom w:w="0" w:type="dxa"/>
              <w:right w:w="80" w:type="dxa"/>
            </w:tcMar>
          </w:tcPr>
          <w:p w14:paraId="0D483A46"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4A49766" w14:textId="77777777">
        <w:trPr>
          <w:trHeight w:val="328"/>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99717B6" w14:textId="77777777" w:rsidR="002D52BD" w:rsidRDefault="00000000">
            <w:pPr>
              <w:pStyle w:val="normal1"/>
              <w:spacing w:before="40" w:after="40" w:line="240" w:lineRule="auto"/>
              <w:ind w:left="0"/>
              <w:jc w:val="center"/>
              <w:rPr>
                <w:rFonts w:ascii="Proxima Nova" w:eastAsia="Proxima Nova" w:hAnsi="Proxima Nova" w:cs="Proxima Nova"/>
                <w:sz w:val="18"/>
                <w:szCs w:val="18"/>
              </w:rPr>
            </w:pPr>
            <w:r>
              <w:rPr>
                <w:rFonts w:ascii="Proxima Nova" w:eastAsia="Proxima Nova" w:hAnsi="Proxima Nova" w:cs="Proxima Nova"/>
                <w:sz w:val="18"/>
                <w:szCs w:val="18"/>
              </w:rPr>
              <w:t>3</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4758B97"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INSTALACIONES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0C78FDF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Pérdida de Suministro Eléctrico Local (transformador, cableado, cuadros, CCM)</w:t>
            </w:r>
          </w:p>
        </w:tc>
        <w:tc>
          <w:tcPr>
            <w:tcW w:w="195" w:type="dxa"/>
            <w:tcBorders>
              <w:top w:val="nil"/>
              <w:left w:val="nil"/>
              <w:bottom w:val="nil"/>
              <w:right w:val="nil"/>
            </w:tcBorders>
            <w:shd w:val="clear" w:color="auto" w:fill="auto"/>
            <w:tcMar>
              <w:top w:w="0" w:type="dxa"/>
              <w:left w:w="80" w:type="dxa"/>
              <w:bottom w:w="0" w:type="dxa"/>
              <w:right w:w="80" w:type="dxa"/>
            </w:tcMar>
          </w:tcPr>
          <w:p w14:paraId="18B3CBF8"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66817A0" w14:textId="77777777">
        <w:trPr>
          <w:trHeight w:val="75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95107A2"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49EBB0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487ABC76"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Pérdida de comunicaciones en el interior de la planta (caída servidor, fallo PLC)</w:t>
            </w:r>
            <w:r>
              <w:rPr>
                <w:rFonts w:ascii="Proxima Nova" w:eastAsia="Proxima Nova" w:hAnsi="Proxima Nova" w:cs="Proxima Nova"/>
                <w:sz w:val="18"/>
                <w:szCs w:val="18"/>
              </w:rPr>
              <w:br/>
              <w:t xml:space="preserve"> . pérdida visualización de los procesos / control de proceso</w:t>
            </w:r>
            <w:r>
              <w:rPr>
                <w:rFonts w:ascii="Proxima Nova" w:eastAsia="Proxima Nova" w:hAnsi="Proxima Nova" w:cs="Proxima Nova"/>
                <w:sz w:val="18"/>
                <w:szCs w:val="18"/>
              </w:rPr>
              <w:br/>
              <w:t xml:space="preserve"> . Telemetría (fallo de instrumentación)</w:t>
            </w:r>
          </w:p>
        </w:tc>
        <w:tc>
          <w:tcPr>
            <w:tcW w:w="195" w:type="dxa"/>
            <w:tcBorders>
              <w:top w:val="nil"/>
              <w:left w:val="nil"/>
              <w:bottom w:val="nil"/>
              <w:right w:val="nil"/>
            </w:tcBorders>
            <w:shd w:val="clear" w:color="auto" w:fill="auto"/>
            <w:tcMar>
              <w:top w:w="0" w:type="dxa"/>
              <w:left w:w="80" w:type="dxa"/>
              <w:bottom w:w="0" w:type="dxa"/>
              <w:right w:w="80" w:type="dxa"/>
            </w:tcMar>
          </w:tcPr>
          <w:p w14:paraId="279CD36F"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89F1B4D" w14:textId="77777777">
        <w:trPr>
          <w:trHeight w:val="336"/>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25F27D9"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78877B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09647C33"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Inundación por mal funcionamiento de alguna etapa del tratamiento</w:t>
            </w:r>
          </w:p>
        </w:tc>
        <w:tc>
          <w:tcPr>
            <w:tcW w:w="195" w:type="dxa"/>
            <w:tcBorders>
              <w:top w:val="nil"/>
              <w:left w:val="nil"/>
              <w:bottom w:val="nil"/>
              <w:right w:val="nil"/>
            </w:tcBorders>
            <w:shd w:val="clear" w:color="auto" w:fill="auto"/>
            <w:tcMar>
              <w:top w:w="0" w:type="dxa"/>
              <w:left w:w="80" w:type="dxa"/>
              <w:bottom w:w="0" w:type="dxa"/>
              <w:right w:w="80" w:type="dxa"/>
            </w:tcMar>
          </w:tcPr>
          <w:p w14:paraId="6EFD5B29"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8C9E9FC" w14:textId="77777777">
        <w:trPr>
          <w:trHeight w:val="973"/>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AE6FF8F"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AE6FFB1"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AEC14F9"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Rotura de tuberías de interconexión entre equipos</w:t>
            </w:r>
            <w:r>
              <w:rPr>
                <w:rFonts w:ascii="Proxima Nova" w:eastAsia="Proxima Nova" w:hAnsi="Proxima Nova" w:cs="Proxima Nova"/>
                <w:sz w:val="18"/>
                <w:szCs w:val="18"/>
              </w:rPr>
              <w:br/>
              <w:t xml:space="preserve"> . Degradación por presencia de sustancias corrosivas</w:t>
            </w:r>
            <w:r>
              <w:rPr>
                <w:rFonts w:ascii="Proxima Nova" w:eastAsia="Proxima Nova" w:hAnsi="Proxima Nova" w:cs="Proxima Nova"/>
                <w:sz w:val="18"/>
                <w:szCs w:val="18"/>
              </w:rPr>
              <w:br/>
              <w:t xml:space="preserve"> .  Aumento de la presión</w:t>
            </w:r>
            <w:r>
              <w:rPr>
                <w:rFonts w:ascii="Proxima Nova" w:eastAsia="Proxima Nova" w:hAnsi="Proxima Nova" w:cs="Proxima Nova"/>
                <w:sz w:val="18"/>
                <w:szCs w:val="18"/>
              </w:rPr>
              <w:br/>
              <w:t xml:space="preserve"> . Impacto de algún agente externo</w:t>
            </w:r>
          </w:p>
        </w:tc>
        <w:tc>
          <w:tcPr>
            <w:tcW w:w="195" w:type="dxa"/>
            <w:tcBorders>
              <w:top w:val="nil"/>
              <w:left w:val="nil"/>
              <w:bottom w:val="nil"/>
              <w:right w:val="nil"/>
            </w:tcBorders>
            <w:shd w:val="clear" w:color="auto" w:fill="auto"/>
            <w:tcMar>
              <w:top w:w="0" w:type="dxa"/>
              <w:left w:w="80" w:type="dxa"/>
              <w:bottom w:w="0" w:type="dxa"/>
              <w:right w:w="80" w:type="dxa"/>
            </w:tcMar>
          </w:tcPr>
          <w:p w14:paraId="0DED6F0C"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DEC0F37" w14:textId="77777777">
        <w:trPr>
          <w:trHeight w:val="312"/>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5226574"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39AE51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5854586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Destrucción de instalaciones. Vandalismo (robo)</w:t>
            </w:r>
          </w:p>
        </w:tc>
        <w:tc>
          <w:tcPr>
            <w:tcW w:w="195" w:type="dxa"/>
            <w:tcBorders>
              <w:top w:val="nil"/>
              <w:left w:val="nil"/>
              <w:bottom w:val="nil"/>
              <w:right w:val="nil"/>
            </w:tcBorders>
            <w:shd w:val="clear" w:color="auto" w:fill="auto"/>
            <w:tcMar>
              <w:top w:w="0" w:type="dxa"/>
              <w:left w:w="80" w:type="dxa"/>
              <w:bottom w:w="0" w:type="dxa"/>
              <w:right w:w="80" w:type="dxa"/>
            </w:tcMar>
          </w:tcPr>
          <w:p w14:paraId="36D17E6E"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4965581" w14:textId="77777777">
        <w:trPr>
          <w:trHeight w:val="30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4106EE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57A3C34"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3D644C8A"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Intrusión de personal no autorizado. Sabotaje</w:t>
            </w:r>
          </w:p>
        </w:tc>
        <w:tc>
          <w:tcPr>
            <w:tcW w:w="195" w:type="dxa"/>
            <w:tcBorders>
              <w:top w:val="nil"/>
              <w:left w:val="nil"/>
              <w:bottom w:val="nil"/>
              <w:right w:val="nil"/>
            </w:tcBorders>
            <w:shd w:val="clear" w:color="auto" w:fill="auto"/>
            <w:tcMar>
              <w:top w:w="0" w:type="dxa"/>
              <w:left w:w="80" w:type="dxa"/>
              <w:bottom w:w="0" w:type="dxa"/>
              <w:right w:w="80" w:type="dxa"/>
            </w:tcMar>
          </w:tcPr>
          <w:p w14:paraId="4BD92612"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3E3E00A" w14:textId="77777777">
        <w:trPr>
          <w:trHeight w:val="1216"/>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65B355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4193D25"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774B6A5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Fallo de equipamiento de la EDAR (bombas, dosificadoras, agitadores, instrumentación, etc):</w:t>
            </w:r>
            <w:r>
              <w:rPr>
                <w:rFonts w:ascii="Proxima Nova" w:eastAsia="Proxima Nova" w:hAnsi="Proxima Nova" w:cs="Proxima Nova"/>
                <w:sz w:val="18"/>
                <w:szCs w:val="18"/>
              </w:rPr>
              <w:br/>
              <w:t xml:space="preserve"> . Parada del proceso / general de la instalación</w:t>
            </w:r>
            <w:r>
              <w:rPr>
                <w:rFonts w:ascii="Proxima Nova" w:eastAsia="Proxima Nova" w:hAnsi="Proxima Nova" w:cs="Proxima Nova"/>
                <w:sz w:val="18"/>
                <w:szCs w:val="18"/>
              </w:rPr>
              <w:br/>
              <w:t xml:space="preserve"> . Fallo en la dosificación de reactivos</w:t>
            </w:r>
            <w:r>
              <w:rPr>
                <w:rFonts w:ascii="Proxima Nova" w:eastAsia="Proxima Nova" w:hAnsi="Proxima Nova" w:cs="Proxima Nova"/>
                <w:sz w:val="18"/>
                <w:szCs w:val="18"/>
              </w:rPr>
              <w:br/>
              <w:t xml:space="preserve"> . Pérdida de control del proceso / Telemetría</w:t>
            </w:r>
          </w:p>
        </w:tc>
        <w:tc>
          <w:tcPr>
            <w:tcW w:w="195" w:type="dxa"/>
            <w:tcBorders>
              <w:top w:val="nil"/>
              <w:left w:val="nil"/>
              <w:bottom w:val="nil"/>
              <w:right w:val="nil"/>
            </w:tcBorders>
            <w:shd w:val="clear" w:color="auto" w:fill="auto"/>
            <w:tcMar>
              <w:top w:w="0" w:type="dxa"/>
              <w:left w:w="80" w:type="dxa"/>
              <w:bottom w:w="0" w:type="dxa"/>
              <w:right w:w="80" w:type="dxa"/>
            </w:tcMar>
          </w:tcPr>
          <w:p w14:paraId="233A6FE8"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73735C08" w14:textId="77777777">
        <w:trPr>
          <w:trHeight w:val="786"/>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816A16C" w14:textId="77777777" w:rsidR="002D52BD" w:rsidRDefault="00000000">
            <w:pPr>
              <w:pStyle w:val="normal1"/>
              <w:spacing w:before="40" w:after="40" w:line="240" w:lineRule="auto"/>
              <w:ind w:left="0"/>
              <w:jc w:val="center"/>
              <w:rPr>
                <w:rFonts w:ascii="Proxima Nova" w:eastAsia="Proxima Nova" w:hAnsi="Proxima Nova" w:cs="Proxima Nova"/>
                <w:sz w:val="18"/>
                <w:szCs w:val="18"/>
              </w:rPr>
            </w:pPr>
            <w:r>
              <w:rPr>
                <w:rFonts w:ascii="Proxima Nova" w:eastAsia="Proxima Nova" w:hAnsi="Proxima Nova" w:cs="Proxima Nova"/>
                <w:sz w:val="18"/>
                <w:szCs w:val="18"/>
              </w:rPr>
              <w:t>4</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73B722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CLIMATOLÓGICOS y SÍSMICOS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0E96BAFA"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 Inundación marina y fluvial / Terremoto:</w:t>
            </w:r>
            <w:r>
              <w:rPr>
                <w:rFonts w:ascii="Proxima Nova" w:eastAsia="Proxima Nova" w:hAnsi="Proxima Nova" w:cs="Proxima Nova"/>
                <w:sz w:val="18"/>
                <w:szCs w:val="18"/>
              </w:rPr>
              <w:br/>
              <w:t xml:space="preserve"> . Parada general de la instalación</w:t>
            </w:r>
            <w:r>
              <w:rPr>
                <w:rFonts w:ascii="Proxima Nova" w:eastAsia="Proxima Nova" w:hAnsi="Proxima Nova" w:cs="Proxima Nova"/>
                <w:sz w:val="18"/>
                <w:szCs w:val="18"/>
              </w:rPr>
              <w:br/>
              <w:t xml:space="preserve"> . Parada parcial de equipos</w:t>
            </w:r>
          </w:p>
        </w:tc>
        <w:tc>
          <w:tcPr>
            <w:tcW w:w="195" w:type="dxa"/>
            <w:tcBorders>
              <w:top w:val="nil"/>
              <w:left w:val="nil"/>
              <w:bottom w:val="nil"/>
              <w:right w:val="nil"/>
            </w:tcBorders>
            <w:shd w:val="clear" w:color="auto" w:fill="auto"/>
            <w:tcMar>
              <w:top w:w="0" w:type="dxa"/>
              <w:left w:w="80" w:type="dxa"/>
              <w:bottom w:w="0" w:type="dxa"/>
              <w:right w:w="80" w:type="dxa"/>
            </w:tcMar>
          </w:tcPr>
          <w:p w14:paraId="478FD1E0"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FFAA85A" w14:textId="77777777">
        <w:trPr>
          <w:trHeight w:val="786"/>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B9EA10F"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F95838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25E4C6E3"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Lluvias extraordinarias</w:t>
            </w:r>
            <w:r>
              <w:rPr>
                <w:rFonts w:ascii="Proxima Nova" w:eastAsia="Proxima Nova" w:hAnsi="Proxima Nova" w:cs="Proxima Nova"/>
                <w:sz w:val="18"/>
                <w:szCs w:val="18"/>
              </w:rPr>
              <w:br/>
              <w:t xml:space="preserve"> . Parada general de la instalación</w:t>
            </w:r>
            <w:r>
              <w:rPr>
                <w:rFonts w:ascii="Proxima Nova" w:eastAsia="Proxima Nova" w:hAnsi="Proxima Nova" w:cs="Proxima Nova"/>
                <w:sz w:val="18"/>
                <w:szCs w:val="18"/>
              </w:rPr>
              <w:br/>
              <w:t xml:space="preserve"> . Parada parcial de equipos</w:t>
            </w:r>
          </w:p>
        </w:tc>
        <w:tc>
          <w:tcPr>
            <w:tcW w:w="195" w:type="dxa"/>
            <w:tcBorders>
              <w:top w:val="nil"/>
              <w:left w:val="nil"/>
              <w:bottom w:val="nil"/>
              <w:right w:val="nil"/>
            </w:tcBorders>
            <w:shd w:val="clear" w:color="auto" w:fill="auto"/>
            <w:tcMar>
              <w:top w:w="0" w:type="dxa"/>
              <w:left w:w="80" w:type="dxa"/>
              <w:bottom w:w="0" w:type="dxa"/>
              <w:right w:w="80" w:type="dxa"/>
            </w:tcMar>
          </w:tcPr>
          <w:p w14:paraId="54AEC64F"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CEE4F81" w14:textId="77777777">
        <w:trPr>
          <w:trHeight w:val="486"/>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E1974D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1A518E8"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05B92ED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Temperaturas extremas</w:t>
            </w:r>
            <w:r>
              <w:rPr>
                <w:rFonts w:ascii="Proxima Nova" w:eastAsia="Proxima Nova" w:hAnsi="Proxima Nova" w:cs="Proxima Nova"/>
                <w:sz w:val="18"/>
                <w:szCs w:val="18"/>
              </w:rPr>
              <w:br/>
              <w:t xml:space="preserve"> . Influencia en el reactor biológico</w:t>
            </w:r>
          </w:p>
        </w:tc>
        <w:tc>
          <w:tcPr>
            <w:tcW w:w="195" w:type="dxa"/>
            <w:tcBorders>
              <w:top w:val="nil"/>
              <w:left w:val="nil"/>
              <w:bottom w:val="nil"/>
              <w:right w:val="nil"/>
            </w:tcBorders>
            <w:shd w:val="clear" w:color="auto" w:fill="auto"/>
            <w:tcMar>
              <w:top w:w="0" w:type="dxa"/>
              <w:left w:w="80" w:type="dxa"/>
              <w:bottom w:w="0" w:type="dxa"/>
              <w:right w:w="80" w:type="dxa"/>
            </w:tcMar>
          </w:tcPr>
          <w:p w14:paraId="2C4778B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4684548" w14:textId="77777777">
        <w:trPr>
          <w:trHeight w:val="973"/>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D6CF7F4"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5</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87141A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OTROS FACTORES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7BF080C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Huelgas que afectan el funcionamiento:</w:t>
            </w:r>
            <w:r>
              <w:rPr>
                <w:rFonts w:ascii="Proxima Nova" w:eastAsia="Proxima Nova" w:hAnsi="Proxima Nova" w:cs="Proxima Nova"/>
                <w:sz w:val="18"/>
                <w:szCs w:val="18"/>
              </w:rPr>
              <w:br/>
              <w:t xml:space="preserve"> . Generales, garantizando servicios mínimos</w:t>
            </w:r>
            <w:r>
              <w:rPr>
                <w:rFonts w:ascii="Proxima Nova" w:eastAsia="Proxima Nova" w:hAnsi="Proxima Nova" w:cs="Proxima Nova"/>
                <w:sz w:val="18"/>
                <w:szCs w:val="18"/>
              </w:rPr>
              <w:br/>
              <w:t xml:space="preserve"> . Transportistas, que generan falta de suministros</w:t>
            </w:r>
            <w:r>
              <w:rPr>
                <w:rFonts w:ascii="Proxima Nova" w:eastAsia="Proxima Nova" w:hAnsi="Proxima Nova" w:cs="Proxima Nova"/>
                <w:sz w:val="18"/>
                <w:szCs w:val="18"/>
              </w:rPr>
              <w:br/>
              <w:t xml:space="preserve"> . Internas, por parte del personal de planta/explotador</w:t>
            </w:r>
          </w:p>
        </w:tc>
        <w:tc>
          <w:tcPr>
            <w:tcW w:w="195" w:type="dxa"/>
            <w:tcBorders>
              <w:top w:val="nil"/>
              <w:left w:val="nil"/>
              <w:bottom w:val="nil"/>
              <w:right w:val="nil"/>
            </w:tcBorders>
            <w:shd w:val="clear" w:color="auto" w:fill="auto"/>
            <w:tcMar>
              <w:top w:w="0" w:type="dxa"/>
              <w:left w:w="80" w:type="dxa"/>
              <w:bottom w:w="0" w:type="dxa"/>
              <w:right w:w="80" w:type="dxa"/>
            </w:tcMar>
          </w:tcPr>
          <w:p w14:paraId="548A3035"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5E3D593" w14:textId="77777777">
        <w:trPr>
          <w:trHeight w:val="973"/>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F36C7C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39BEBD9"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tcPr>
          <w:p w14:paraId="7FB3BEA4"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Cambio de la empresa de explotación</w:t>
            </w:r>
            <w:r>
              <w:rPr>
                <w:rFonts w:ascii="Proxima Nova" w:eastAsia="Proxima Nova" w:hAnsi="Proxima Nova" w:cs="Proxima Nova"/>
                <w:sz w:val="18"/>
                <w:szCs w:val="18"/>
              </w:rPr>
              <w:br/>
              <w:t xml:space="preserve"> . Finalización del periodo contratado para la explotación</w:t>
            </w:r>
            <w:r>
              <w:rPr>
                <w:rFonts w:ascii="Proxima Nova" w:eastAsia="Proxima Nova" w:hAnsi="Proxima Nova" w:cs="Proxima Nova"/>
                <w:sz w:val="18"/>
                <w:szCs w:val="18"/>
              </w:rPr>
              <w:br/>
              <w:t xml:space="preserve"> .  Rescisión del contrato de manera unilateral por la propiedad o por la empresa encargada de la gestión</w:t>
            </w:r>
          </w:p>
        </w:tc>
        <w:tc>
          <w:tcPr>
            <w:tcW w:w="195" w:type="dxa"/>
            <w:tcBorders>
              <w:top w:val="nil"/>
              <w:left w:val="nil"/>
              <w:bottom w:val="nil"/>
              <w:right w:val="nil"/>
            </w:tcBorders>
            <w:shd w:val="clear" w:color="auto" w:fill="auto"/>
            <w:tcMar>
              <w:top w:w="0" w:type="dxa"/>
              <w:left w:w="80" w:type="dxa"/>
              <w:bottom w:w="0" w:type="dxa"/>
              <w:right w:w="80" w:type="dxa"/>
            </w:tcMar>
          </w:tcPr>
          <w:p w14:paraId="2DA59F7A"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568DB6C" w14:textId="77777777">
        <w:trPr>
          <w:trHeight w:val="30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50854277"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6</w:t>
            </w:r>
          </w:p>
        </w:tc>
        <w:tc>
          <w:tcPr>
            <w:tcW w:w="2115" w:type="dxa"/>
            <w:tcBorders>
              <w:top w:val="nil"/>
              <w:left w:val="nil"/>
              <w:bottom w:val="single" w:sz="8" w:space="0" w:color="000000"/>
              <w:right w:val="single" w:sz="6" w:space="0" w:color="000000"/>
            </w:tcBorders>
            <w:shd w:val="clear" w:color="auto" w:fill="D0CECE"/>
            <w:tcMar>
              <w:top w:w="0" w:type="dxa"/>
              <w:left w:w="80" w:type="dxa"/>
              <w:bottom w:w="0" w:type="dxa"/>
              <w:right w:w="80" w:type="dxa"/>
            </w:tcMar>
          </w:tcPr>
          <w:p w14:paraId="2353B5CF" w14:textId="77777777" w:rsidR="002D52BD" w:rsidRDefault="00000000">
            <w:pPr>
              <w:pStyle w:val="normal1"/>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PRETRATAMIENTO</w:t>
            </w:r>
          </w:p>
        </w:tc>
        <w:tc>
          <w:tcPr>
            <w:tcW w:w="6896" w:type="dxa"/>
            <w:tcBorders>
              <w:top w:val="nil"/>
              <w:left w:val="nil"/>
              <w:bottom w:val="single" w:sz="8" w:space="0" w:color="000000"/>
              <w:right w:val="single" w:sz="6" w:space="0" w:color="000000"/>
            </w:tcBorders>
            <w:shd w:val="clear" w:color="auto" w:fill="D0CECE"/>
            <w:tcMar>
              <w:top w:w="0" w:type="dxa"/>
              <w:left w:w="80" w:type="dxa"/>
              <w:bottom w:w="0" w:type="dxa"/>
              <w:right w:w="80" w:type="dxa"/>
            </w:tcMar>
          </w:tcPr>
          <w:p w14:paraId="5D729339"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Fallo del sistema de pretratamiento (todos los equipos)</w:t>
            </w:r>
          </w:p>
        </w:tc>
        <w:tc>
          <w:tcPr>
            <w:tcW w:w="195" w:type="dxa"/>
            <w:tcBorders>
              <w:top w:val="nil"/>
              <w:left w:val="nil"/>
              <w:bottom w:val="nil"/>
              <w:right w:val="nil"/>
            </w:tcBorders>
            <w:shd w:val="clear" w:color="auto" w:fill="auto"/>
            <w:tcMar>
              <w:top w:w="0" w:type="dxa"/>
              <w:left w:w="80" w:type="dxa"/>
              <w:bottom w:w="0" w:type="dxa"/>
              <w:right w:w="80" w:type="dxa"/>
            </w:tcMar>
          </w:tcPr>
          <w:p w14:paraId="0F86E76C"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4626ECF" w14:textId="77777777">
        <w:trPr>
          <w:trHeight w:val="420"/>
        </w:trPr>
        <w:tc>
          <w:tcPr>
            <w:tcW w:w="735" w:type="dxa"/>
            <w:tcBorders>
              <w:top w:val="nil"/>
              <w:left w:val="single" w:sz="6" w:space="0" w:color="000000"/>
              <w:bottom w:val="single" w:sz="6" w:space="0" w:color="000000"/>
              <w:right w:val="single" w:sz="8" w:space="0" w:color="000000"/>
            </w:tcBorders>
            <w:shd w:val="clear" w:color="auto" w:fill="D0CECE"/>
            <w:tcMar>
              <w:top w:w="0" w:type="dxa"/>
              <w:left w:w="80" w:type="dxa"/>
              <w:bottom w:w="0" w:type="dxa"/>
              <w:right w:w="80" w:type="dxa"/>
            </w:tcMar>
            <w:vAlign w:val="center"/>
          </w:tcPr>
          <w:p w14:paraId="62B6991F" w14:textId="77777777" w:rsidR="002D52BD" w:rsidRDefault="00000000">
            <w:pPr>
              <w:pStyle w:val="normal1"/>
              <w:spacing w:before="40" w:after="40" w:line="240" w:lineRule="auto"/>
              <w:ind w:left="0" w:right="-123"/>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9011" w:type="dxa"/>
            <w:gridSpan w:val="2"/>
            <w:tcBorders>
              <w:top w:val="single" w:sz="8" w:space="0" w:color="000000"/>
              <w:left w:val="single" w:sz="8" w:space="0" w:color="000000"/>
              <w:bottom w:val="single" w:sz="8" w:space="0" w:color="000000"/>
              <w:right w:val="single" w:sz="8" w:space="0" w:color="000000"/>
            </w:tcBorders>
            <w:shd w:val="clear" w:color="auto" w:fill="D0CECE"/>
            <w:tcMar>
              <w:top w:w="0" w:type="dxa"/>
              <w:left w:w="80" w:type="dxa"/>
              <w:bottom w:w="0" w:type="dxa"/>
              <w:right w:w="80" w:type="dxa"/>
            </w:tcMar>
            <w:vAlign w:val="center"/>
          </w:tcPr>
          <w:p w14:paraId="121D20C4" w14:textId="77777777" w:rsidR="002D52BD" w:rsidRDefault="00000000">
            <w:pPr>
              <w:pStyle w:val="normal1"/>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 xml:space="preserve">DECANTACIÓN PRIMARIA + REACTOR BIOLÓGICO + DECANTACIÓN 2ª </w:t>
            </w:r>
          </w:p>
        </w:tc>
        <w:tc>
          <w:tcPr>
            <w:tcW w:w="195" w:type="dxa"/>
            <w:tcBorders>
              <w:top w:val="nil"/>
              <w:left w:val="single" w:sz="8" w:space="0" w:color="000000"/>
              <w:bottom w:val="nil"/>
              <w:right w:val="nil"/>
            </w:tcBorders>
            <w:shd w:val="clear" w:color="auto" w:fill="auto"/>
            <w:tcMar>
              <w:top w:w="0" w:type="dxa"/>
              <w:left w:w="80" w:type="dxa"/>
              <w:bottom w:w="0" w:type="dxa"/>
              <w:right w:w="80" w:type="dxa"/>
            </w:tcMar>
          </w:tcPr>
          <w:p w14:paraId="027EC54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869EF8A" w14:textId="77777777">
        <w:trPr>
          <w:trHeight w:val="485"/>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F41E260"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7</w:t>
            </w:r>
          </w:p>
        </w:tc>
        <w:tc>
          <w:tcPr>
            <w:tcW w:w="2115" w:type="dxa"/>
            <w:tcBorders>
              <w:top w:val="single" w:sz="8"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D967249"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DECANTACIÓN PRIMARIA</w:t>
            </w:r>
          </w:p>
        </w:tc>
        <w:tc>
          <w:tcPr>
            <w:tcW w:w="6896" w:type="dxa"/>
            <w:tcBorders>
              <w:top w:val="single" w:sz="8"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FAB4C9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Fallo de los equipos</w:t>
            </w:r>
          </w:p>
        </w:tc>
        <w:tc>
          <w:tcPr>
            <w:tcW w:w="195" w:type="dxa"/>
            <w:tcBorders>
              <w:top w:val="nil"/>
              <w:left w:val="nil"/>
              <w:bottom w:val="nil"/>
              <w:right w:val="nil"/>
            </w:tcBorders>
            <w:shd w:val="clear" w:color="auto" w:fill="auto"/>
            <w:tcMar>
              <w:top w:w="0" w:type="dxa"/>
              <w:left w:w="80" w:type="dxa"/>
              <w:bottom w:w="0" w:type="dxa"/>
              <w:right w:w="80" w:type="dxa"/>
            </w:tcMar>
          </w:tcPr>
          <w:p w14:paraId="39A4F579"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D148B94" w14:textId="77777777">
        <w:trPr>
          <w:trHeight w:val="791"/>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31726AC"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8</w:t>
            </w:r>
          </w:p>
        </w:tc>
        <w:tc>
          <w:tcPr>
            <w:tcW w:w="2115"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0A336E67"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REACTOR BIOLÓGICO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21F17B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Funcionamiento incorrecto:</w:t>
            </w:r>
            <w:r>
              <w:rPr>
                <w:rFonts w:ascii="Proxima Nova" w:eastAsia="Proxima Nova" w:hAnsi="Proxima Nova" w:cs="Proxima Nova"/>
                <w:sz w:val="18"/>
                <w:szCs w:val="18"/>
              </w:rPr>
              <w:br/>
              <w:t xml:space="preserve"> . Pérdida de calidad del efluente (nutrientes, oxígeno)</w:t>
            </w:r>
            <w:r>
              <w:rPr>
                <w:rFonts w:ascii="Proxima Nova" w:eastAsia="Proxima Nova" w:hAnsi="Proxima Nova" w:cs="Proxima Nova"/>
                <w:sz w:val="18"/>
                <w:szCs w:val="18"/>
              </w:rPr>
              <w:br/>
              <w:t xml:space="preserve"> . Recirculación sólidos</w:t>
            </w:r>
          </w:p>
        </w:tc>
        <w:tc>
          <w:tcPr>
            <w:tcW w:w="195" w:type="dxa"/>
            <w:tcBorders>
              <w:top w:val="nil"/>
              <w:left w:val="nil"/>
              <w:bottom w:val="nil"/>
              <w:right w:val="nil"/>
            </w:tcBorders>
            <w:shd w:val="clear" w:color="auto" w:fill="auto"/>
            <w:tcMar>
              <w:top w:w="0" w:type="dxa"/>
              <w:left w:w="80" w:type="dxa"/>
              <w:bottom w:w="0" w:type="dxa"/>
              <w:right w:w="80" w:type="dxa"/>
            </w:tcMar>
          </w:tcPr>
          <w:p w14:paraId="2DDCDCEF"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E7D9A4F" w14:textId="77777777">
        <w:trPr>
          <w:trHeight w:val="827"/>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83B5C91"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9</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85B228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DECANTACIÓN SECUNDARIA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B489EE9"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Funcionamiento incorrecto:</w:t>
            </w:r>
            <w:r>
              <w:rPr>
                <w:rFonts w:ascii="Proxima Nova" w:eastAsia="Proxima Nova" w:hAnsi="Proxima Nova" w:cs="Proxima Nova"/>
                <w:sz w:val="18"/>
                <w:szCs w:val="18"/>
              </w:rPr>
              <w:br/>
              <w:t xml:space="preserve"> . Resuspensión de sólidos y pérdida por vertido en los decantadores</w:t>
            </w:r>
            <w:r>
              <w:rPr>
                <w:rFonts w:ascii="Proxima Nova" w:eastAsia="Proxima Nova" w:hAnsi="Proxima Nova" w:cs="Proxima Nova"/>
                <w:sz w:val="18"/>
                <w:szCs w:val="18"/>
              </w:rPr>
              <w:br/>
              <w:t xml:space="preserve"> . Grasas, flotantes, espumas</w:t>
            </w:r>
          </w:p>
        </w:tc>
        <w:tc>
          <w:tcPr>
            <w:tcW w:w="195" w:type="dxa"/>
            <w:tcBorders>
              <w:top w:val="nil"/>
              <w:left w:val="nil"/>
              <w:bottom w:val="nil"/>
              <w:right w:val="nil"/>
            </w:tcBorders>
            <w:shd w:val="clear" w:color="auto" w:fill="auto"/>
            <w:tcMar>
              <w:top w:w="0" w:type="dxa"/>
              <w:left w:w="80" w:type="dxa"/>
              <w:bottom w:w="0" w:type="dxa"/>
              <w:right w:w="80" w:type="dxa"/>
            </w:tcMar>
          </w:tcPr>
          <w:p w14:paraId="5C0532E0"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EBF42A2" w14:textId="77777777">
        <w:trPr>
          <w:trHeight w:val="300"/>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395A7DC"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10</w:t>
            </w:r>
          </w:p>
        </w:tc>
        <w:tc>
          <w:tcPr>
            <w:tcW w:w="2115" w:type="dxa"/>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5F55709F" w14:textId="77777777" w:rsidR="002D52BD" w:rsidRDefault="00000000">
            <w:pPr>
              <w:pStyle w:val="normal1"/>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FILTRACIÓN</w:t>
            </w:r>
          </w:p>
        </w:tc>
        <w:tc>
          <w:tcPr>
            <w:tcW w:w="6896" w:type="dxa"/>
            <w:tcBorders>
              <w:top w:val="nil"/>
              <w:left w:val="nil"/>
              <w:bottom w:val="single" w:sz="6" w:space="0" w:color="000000"/>
              <w:right w:val="single" w:sz="6" w:space="0" w:color="000000"/>
            </w:tcBorders>
            <w:shd w:val="clear" w:color="auto" w:fill="D0CECE"/>
            <w:tcMar>
              <w:top w:w="0" w:type="dxa"/>
              <w:left w:w="80" w:type="dxa"/>
              <w:bottom w:w="0" w:type="dxa"/>
              <w:right w:w="80" w:type="dxa"/>
            </w:tcMar>
            <w:vAlign w:val="center"/>
          </w:tcPr>
          <w:p w14:paraId="6BCE6B76"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68FD76B1"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E7A9AB8" w14:textId="77777777">
        <w:trPr>
          <w:trHeight w:val="30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A6C34F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439BC94"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FILTRO DE ARENA A PRESIÓN</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6045E7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Entrada de agua no conforme</w:t>
            </w:r>
          </w:p>
        </w:tc>
        <w:tc>
          <w:tcPr>
            <w:tcW w:w="195" w:type="dxa"/>
            <w:tcBorders>
              <w:top w:val="nil"/>
              <w:left w:val="nil"/>
              <w:bottom w:val="nil"/>
              <w:right w:val="nil"/>
            </w:tcBorders>
            <w:shd w:val="clear" w:color="auto" w:fill="auto"/>
            <w:tcMar>
              <w:top w:w="0" w:type="dxa"/>
              <w:left w:w="80" w:type="dxa"/>
              <w:bottom w:w="0" w:type="dxa"/>
              <w:right w:w="80" w:type="dxa"/>
            </w:tcMar>
          </w:tcPr>
          <w:p w14:paraId="30A9003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278CFF9" w14:textId="77777777">
        <w:trPr>
          <w:trHeight w:val="371"/>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08E6308"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179E9C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nil"/>
              <w:right w:val="single" w:sz="6" w:space="0" w:color="000000"/>
            </w:tcBorders>
            <w:shd w:val="clear" w:color="auto" w:fill="auto"/>
            <w:tcMar>
              <w:top w:w="0" w:type="dxa"/>
              <w:left w:w="80" w:type="dxa"/>
              <w:bottom w:w="0" w:type="dxa"/>
              <w:right w:w="80" w:type="dxa"/>
            </w:tcMar>
            <w:vAlign w:val="center"/>
          </w:tcPr>
          <w:p w14:paraId="0D0914F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Funcionamiento incorrecto</w:t>
            </w:r>
          </w:p>
        </w:tc>
        <w:tc>
          <w:tcPr>
            <w:tcW w:w="195" w:type="dxa"/>
            <w:tcBorders>
              <w:top w:val="nil"/>
              <w:left w:val="nil"/>
              <w:bottom w:val="nil"/>
              <w:right w:val="nil"/>
            </w:tcBorders>
            <w:shd w:val="clear" w:color="auto" w:fill="auto"/>
            <w:tcMar>
              <w:top w:w="0" w:type="dxa"/>
              <w:left w:w="80" w:type="dxa"/>
              <w:bottom w:w="0" w:type="dxa"/>
              <w:right w:w="80" w:type="dxa"/>
            </w:tcMar>
          </w:tcPr>
          <w:p w14:paraId="3074F8C8"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76BCBB3" w14:textId="77777777">
        <w:trPr>
          <w:trHeight w:val="30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3FCF4997"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2115"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0E47004C" w14:textId="77777777" w:rsidR="002D52BD" w:rsidRDefault="00000000">
            <w:pPr>
              <w:pStyle w:val="normal1"/>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DESINFECCIÓN UV</w:t>
            </w:r>
          </w:p>
        </w:tc>
        <w:tc>
          <w:tcPr>
            <w:tcW w:w="6896" w:type="dxa"/>
            <w:tcBorders>
              <w:top w:val="single" w:sz="6" w:space="0" w:color="000000"/>
              <w:left w:val="nil"/>
              <w:bottom w:val="nil"/>
              <w:right w:val="single" w:sz="6" w:space="0" w:color="000000"/>
            </w:tcBorders>
            <w:shd w:val="clear" w:color="auto" w:fill="D0CECE"/>
            <w:tcMar>
              <w:top w:w="0" w:type="dxa"/>
              <w:left w:w="80" w:type="dxa"/>
              <w:bottom w:w="0" w:type="dxa"/>
              <w:right w:w="80" w:type="dxa"/>
            </w:tcMar>
            <w:vAlign w:val="center"/>
          </w:tcPr>
          <w:p w14:paraId="54E3204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285B08C2"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63BD1A0" w14:textId="77777777">
        <w:trPr>
          <w:trHeight w:val="804"/>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D7267F9"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11</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90B7C0B"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REACTOR DE LUZ ULTRAVIOLETA</w:t>
            </w:r>
          </w:p>
        </w:tc>
        <w:tc>
          <w:tcPr>
            <w:tcW w:w="6896"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8A2A1D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Entrada de agua no conforme. Reducción de la eficiencia por:</w:t>
            </w:r>
            <w:r>
              <w:rPr>
                <w:rFonts w:ascii="Proxima Nova" w:eastAsia="Proxima Nova" w:hAnsi="Proxima Nova" w:cs="Proxima Nova"/>
                <w:sz w:val="18"/>
                <w:szCs w:val="18"/>
              </w:rPr>
              <w:br/>
              <w:t xml:space="preserve"> - Aumento de turbidez y SS del agua a tratar</w:t>
            </w:r>
            <w:r>
              <w:rPr>
                <w:rFonts w:ascii="Proxima Nova" w:eastAsia="Proxima Nova" w:hAnsi="Proxima Nova" w:cs="Proxima Nova"/>
                <w:sz w:val="18"/>
                <w:szCs w:val="18"/>
              </w:rPr>
              <w:br/>
              <w:t xml:space="preserve"> - Aumento del caudal de tratamiento (reducción del tiempo de contacto)</w:t>
            </w:r>
          </w:p>
        </w:tc>
        <w:tc>
          <w:tcPr>
            <w:tcW w:w="195" w:type="dxa"/>
            <w:tcBorders>
              <w:top w:val="nil"/>
              <w:left w:val="nil"/>
              <w:bottom w:val="nil"/>
              <w:right w:val="nil"/>
            </w:tcBorders>
            <w:shd w:val="clear" w:color="auto" w:fill="auto"/>
            <w:tcMar>
              <w:top w:w="0" w:type="dxa"/>
              <w:left w:w="80" w:type="dxa"/>
              <w:bottom w:w="0" w:type="dxa"/>
              <w:right w:w="80" w:type="dxa"/>
            </w:tcMar>
          </w:tcPr>
          <w:p w14:paraId="22287C78"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8820782" w14:textId="77777777">
        <w:trPr>
          <w:trHeight w:val="731"/>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FE5AC49"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90F3918"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80E3FFD" w14:textId="77777777" w:rsidR="002D52BD" w:rsidRDefault="00000000">
            <w:pPr>
              <w:pStyle w:val="normal1"/>
              <w:spacing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Funcionamiento incorrecto:</w:t>
            </w:r>
            <w:r>
              <w:rPr>
                <w:rFonts w:ascii="Proxima Nova" w:eastAsia="Proxima Nova" w:hAnsi="Proxima Nova" w:cs="Proxima Nova"/>
                <w:sz w:val="18"/>
                <w:szCs w:val="18"/>
              </w:rPr>
              <w:br/>
              <w:t xml:space="preserve"> - Ensuciamiento de las lámparas</w:t>
            </w:r>
            <w:r>
              <w:rPr>
                <w:rFonts w:ascii="Proxima Nova" w:eastAsia="Proxima Nova" w:hAnsi="Proxima Nova" w:cs="Proxima Nova"/>
                <w:sz w:val="18"/>
                <w:szCs w:val="18"/>
              </w:rPr>
              <w:br/>
              <w:t xml:space="preserve"> - Envejecimiento de las lámparas</w:t>
            </w:r>
          </w:p>
        </w:tc>
        <w:tc>
          <w:tcPr>
            <w:tcW w:w="195" w:type="dxa"/>
            <w:tcBorders>
              <w:top w:val="nil"/>
              <w:left w:val="nil"/>
              <w:bottom w:val="nil"/>
              <w:right w:val="nil"/>
            </w:tcBorders>
            <w:shd w:val="clear" w:color="auto" w:fill="auto"/>
            <w:tcMar>
              <w:top w:w="0" w:type="dxa"/>
              <w:left w:w="80" w:type="dxa"/>
              <w:bottom w:w="0" w:type="dxa"/>
              <w:right w:w="80" w:type="dxa"/>
            </w:tcMar>
          </w:tcPr>
          <w:p w14:paraId="25B98076"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5C4C212" w14:textId="77777777">
        <w:trPr>
          <w:trHeight w:val="971"/>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F66DB8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7FF65BC"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BEECBE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Parada de los equipos por:</w:t>
            </w:r>
            <w:r>
              <w:rPr>
                <w:rFonts w:ascii="Proxima Nova" w:eastAsia="Proxima Nova" w:hAnsi="Proxima Nova" w:cs="Proxima Nova"/>
                <w:sz w:val="18"/>
                <w:szCs w:val="18"/>
              </w:rPr>
              <w:br/>
              <w:t xml:space="preserve"> . Averías mecánicas</w:t>
            </w:r>
            <w:r>
              <w:rPr>
                <w:rFonts w:ascii="Proxima Nova" w:eastAsia="Proxima Nova" w:hAnsi="Proxima Nova" w:cs="Proxima Nova"/>
                <w:sz w:val="18"/>
                <w:szCs w:val="18"/>
              </w:rPr>
              <w:br/>
              <w:t xml:space="preserve"> . Limpieza de las lámparas</w:t>
            </w:r>
            <w:r>
              <w:rPr>
                <w:rFonts w:ascii="Proxima Nova" w:eastAsia="Proxima Nova" w:hAnsi="Proxima Nova" w:cs="Proxima Nova"/>
                <w:sz w:val="18"/>
                <w:szCs w:val="18"/>
              </w:rPr>
              <w:br/>
              <w:t xml:space="preserve"> . Fallo eléctrico en la planta o equipos</w:t>
            </w:r>
          </w:p>
        </w:tc>
        <w:tc>
          <w:tcPr>
            <w:tcW w:w="195" w:type="dxa"/>
            <w:tcBorders>
              <w:top w:val="nil"/>
              <w:left w:val="nil"/>
              <w:bottom w:val="nil"/>
              <w:right w:val="nil"/>
            </w:tcBorders>
            <w:shd w:val="clear" w:color="auto" w:fill="auto"/>
            <w:tcMar>
              <w:top w:w="0" w:type="dxa"/>
              <w:left w:w="80" w:type="dxa"/>
              <w:bottom w:w="0" w:type="dxa"/>
              <w:right w:w="80" w:type="dxa"/>
            </w:tcMar>
          </w:tcPr>
          <w:p w14:paraId="3310C791"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3B49997E" w14:textId="77777777">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0855EF74" w14:textId="77777777" w:rsidR="002D52BD" w:rsidRDefault="00000000">
            <w:pPr>
              <w:pStyle w:val="normal1"/>
              <w:spacing w:before="40" w:after="40" w:line="240" w:lineRule="auto"/>
              <w:ind w:left="0" w:right="-123"/>
              <w:jc w:val="center"/>
              <w:rPr>
                <w:rFonts w:ascii="Proxima Nova" w:eastAsia="Proxima Nova" w:hAnsi="Proxima Nova" w:cs="Proxima Nova"/>
                <w:b/>
                <w:sz w:val="18"/>
                <w:szCs w:val="18"/>
              </w:rPr>
            </w:pPr>
            <w:r>
              <w:rPr>
                <w:rFonts w:ascii="Proxima Nova" w:eastAsia="Proxima Nova" w:hAnsi="Proxima Nova" w:cs="Proxima Nova"/>
                <w:b/>
                <w:sz w:val="18"/>
                <w:szCs w:val="18"/>
              </w:rPr>
              <w:t>BARRERA ADICIONAL</w:t>
            </w:r>
          </w:p>
        </w:tc>
        <w:tc>
          <w:tcPr>
            <w:tcW w:w="195" w:type="dxa"/>
            <w:tcBorders>
              <w:top w:val="nil"/>
              <w:left w:val="nil"/>
              <w:bottom w:val="nil"/>
              <w:right w:val="nil"/>
            </w:tcBorders>
            <w:shd w:val="clear" w:color="auto" w:fill="auto"/>
            <w:tcMar>
              <w:top w:w="0" w:type="dxa"/>
              <w:left w:w="80" w:type="dxa"/>
              <w:bottom w:w="0" w:type="dxa"/>
              <w:right w:w="80" w:type="dxa"/>
            </w:tcMar>
          </w:tcPr>
          <w:p w14:paraId="63CFF07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5B9EFE5" w14:textId="77777777">
        <w:trPr>
          <w:trHeight w:val="300"/>
        </w:trPr>
        <w:tc>
          <w:tcPr>
            <w:tcW w:w="735" w:type="dxa"/>
            <w:tcBorders>
              <w:top w:val="nil"/>
              <w:left w:val="single" w:sz="6" w:space="0" w:color="000000"/>
              <w:bottom w:val="single" w:sz="6" w:space="0" w:color="000000"/>
              <w:right w:val="single" w:sz="6" w:space="0" w:color="000000"/>
            </w:tcBorders>
            <w:shd w:val="clear" w:color="auto" w:fill="D0CECE"/>
            <w:tcMar>
              <w:top w:w="0" w:type="dxa"/>
              <w:left w:w="80" w:type="dxa"/>
              <w:bottom w:w="0" w:type="dxa"/>
              <w:right w:w="80" w:type="dxa"/>
            </w:tcMar>
            <w:vAlign w:val="center"/>
          </w:tcPr>
          <w:p w14:paraId="11924574"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2115"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337F1BFA"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b/>
                <w:sz w:val="18"/>
                <w:szCs w:val="18"/>
              </w:rPr>
              <w:t>CLORACIÓN</w:t>
            </w:r>
          </w:p>
        </w:tc>
        <w:tc>
          <w:tcPr>
            <w:tcW w:w="6896" w:type="dxa"/>
            <w:tcBorders>
              <w:top w:val="nil"/>
              <w:left w:val="nil"/>
              <w:bottom w:val="nil"/>
              <w:right w:val="single" w:sz="6" w:space="0" w:color="000000"/>
            </w:tcBorders>
            <w:shd w:val="clear" w:color="auto" w:fill="D0CECE"/>
            <w:tcMar>
              <w:top w:w="0" w:type="dxa"/>
              <w:left w:w="80" w:type="dxa"/>
              <w:bottom w:w="0" w:type="dxa"/>
              <w:right w:w="80" w:type="dxa"/>
            </w:tcMar>
            <w:vAlign w:val="center"/>
          </w:tcPr>
          <w:p w14:paraId="2E611F7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195" w:type="dxa"/>
            <w:tcBorders>
              <w:top w:val="nil"/>
              <w:left w:val="nil"/>
              <w:bottom w:val="nil"/>
              <w:right w:val="nil"/>
            </w:tcBorders>
            <w:shd w:val="clear" w:color="auto" w:fill="auto"/>
            <w:tcMar>
              <w:top w:w="0" w:type="dxa"/>
              <w:left w:w="80" w:type="dxa"/>
              <w:bottom w:w="0" w:type="dxa"/>
              <w:right w:w="80" w:type="dxa"/>
            </w:tcMar>
          </w:tcPr>
          <w:p w14:paraId="5EFFC87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4FDE680" w14:textId="77777777">
        <w:trPr>
          <w:trHeight w:val="9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934F14C"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12</w:t>
            </w:r>
          </w:p>
        </w:tc>
        <w:tc>
          <w:tcPr>
            <w:tcW w:w="2115" w:type="dxa"/>
            <w:tcBorders>
              <w:top w:val="single" w:sz="6" w:space="0" w:color="000000"/>
              <w:left w:val="nil"/>
              <w:bottom w:val="single" w:sz="6" w:space="0" w:color="000000"/>
              <w:right w:val="nil"/>
            </w:tcBorders>
            <w:shd w:val="clear" w:color="auto" w:fill="auto"/>
            <w:tcMar>
              <w:top w:w="0" w:type="dxa"/>
              <w:left w:w="80" w:type="dxa"/>
              <w:bottom w:w="0" w:type="dxa"/>
              <w:right w:w="80" w:type="dxa"/>
            </w:tcMar>
            <w:vAlign w:val="center"/>
          </w:tcPr>
          <w:p w14:paraId="1F19A09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HIPOCLORITO SÓDICO</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53197BE"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Dosis inadecuada de inactivación de organismos:</w:t>
            </w:r>
            <w:r>
              <w:rPr>
                <w:rFonts w:ascii="Proxima Nova" w:eastAsia="Proxima Nova" w:hAnsi="Proxima Nova" w:cs="Proxima Nova"/>
                <w:sz w:val="18"/>
                <w:szCs w:val="18"/>
              </w:rPr>
              <w:br/>
              <w:t xml:space="preserve"> . Presencia de sólidos inadecuada</w:t>
            </w:r>
            <w:r>
              <w:rPr>
                <w:rFonts w:ascii="Proxima Nova" w:eastAsia="Proxima Nova" w:hAnsi="Proxima Nova" w:cs="Proxima Nova"/>
                <w:sz w:val="18"/>
                <w:szCs w:val="18"/>
              </w:rPr>
              <w:br/>
              <w:t xml:space="preserve"> . Caudal elevado de entrada (menor tiempo de contacto)</w:t>
            </w:r>
          </w:p>
        </w:tc>
        <w:tc>
          <w:tcPr>
            <w:tcW w:w="195" w:type="dxa"/>
            <w:tcBorders>
              <w:top w:val="nil"/>
              <w:left w:val="nil"/>
              <w:bottom w:val="nil"/>
              <w:right w:val="nil"/>
            </w:tcBorders>
            <w:shd w:val="clear" w:color="auto" w:fill="auto"/>
            <w:tcMar>
              <w:top w:w="0" w:type="dxa"/>
              <w:left w:w="80" w:type="dxa"/>
              <w:bottom w:w="0" w:type="dxa"/>
              <w:right w:w="80" w:type="dxa"/>
            </w:tcMar>
          </w:tcPr>
          <w:p w14:paraId="4A972F49"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3944A723" w14:textId="77777777">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3B809451" w14:textId="77777777" w:rsidR="002D52BD" w:rsidRDefault="00000000">
            <w:pPr>
              <w:pStyle w:val="normal1"/>
              <w:pBdr>
                <w:top w:val="nil"/>
                <w:left w:val="nil"/>
                <w:bottom w:val="nil"/>
                <w:right w:val="nil"/>
                <w:between w:val="nil"/>
              </w:pBdr>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b/>
                <w:sz w:val="18"/>
                <w:szCs w:val="18"/>
              </w:rPr>
              <w:t>DISTRIBUCIÓN</w:t>
            </w:r>
          </w:p>
        </w:tc>
        <w:tc>
          <w:tcPr>
            <w:tcW w:w="195" w:type="dxa"/>
            <w:tcBorders>
              <w:top w:val="nil"/>
              <w:left w:val="nil"/>
              <w:bottom w:val="nil"/>
              <w:right w:val="nil"/>
            </w:tcBorders>
            <w:shd w:val="clear" w:color="auto" w:fill="auto"/>
            <w:tcMar>
              <w:top w:w="0" w:type="dxa"/>
              <w:left w:w="80" w:type="dxa"/>
              <w:bottom w:w="0" w:type="dxa"/>
              <w:right w:w="80" w:type="dxa"/>
            </w:tcMar>
          </w:tcPr>
          <w:p w14:paraId="4EC6BCC5"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98B2292" w14:textId="77777777">
        <w:trPr>
          <w:trHeight w:val="420"/>
        </w:trPr>
        <w:tc>
          <w:tcPr>
            <w:tcW w:w="735" w:type="dxa"/>
            <w:tcBorders>
              <w:top w:val="nil"/>
              <w:left w:val="single" w:sz="6" w:space="0" w:color="000000"/>
              <w:bottom w:val="single" w:sz="6" w:space="0" w:color="000000"/>
              <w:right w:val="single" w:sz="8" w:space="0" w:color="000000"/>
            </w:tcBorders>
            <w:shd w:val="clear" w:color="auto" w:fill="D0CECE"/>
            <w:tcMar>
              <w:top w:w="0" w:type="dxa"/>
              <w:left w:w="80" w:type="dxa"/>
              <w:bottom w:w="0" w:type="dxa"/>
              <w:right w:w="80" w:type="dxa"/>
            </w:tcMar>
            <w:vAlign w:val="center"/>
          </w:tcPr>
          <w:p w14:paraId="19CCADD4"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 xml:space="preserve"> </w:t>
            </w:r>
          </w:p>
        </w:tc>
        <w:tc>
          <w:tcPr>
            <w:tcW w:w="9011" w:type="dxa"/>
            <w:gridSpan w:val="2"/>
            <w:tcBorders>
              <w:top w:val="single" w:sz="8" w:space="0" w:color="000000"/>
              <w:left w:val="single" w:sz="8" w:space="0" w:color="000000"/>
              <w:bottom w:val="single" w:sz="8" w:space="0" w:color="000000"/>
              <w:right w:val="single" w:sz="8" w:space="0" w:color="000000"/>
            </w:tcBorders>
            <w:shd w:val="clear" w:color="auto" w:fill="D0CECE"/>
            <w:tcMar>
              <w:top w:w="0" w:type="dxa"/>
              <w:left w:w="80" w:type="dxa"/>
              <w:bottom w:w="0" w:type="dxa"/>
              <w:right w:w="80" w:type="dxa"/>
            </w:tcMar>
            <w:vAlign w:val="center"/>
          </w:tcPr>
          <w:p w14:paraId="5C3555C3" w14:textId="77777777" w:rsidR="002D52BD" w:rsidRDefault="00000000">
            <w:pPr>
              <w:pStyle w:val="normal1"/>
              <w:pBdr>
                <w:top w:val="nil"/>
                <w:left w:val="nil"/>
                <w:bottom w:val="nil"/>
                <w:right w:val="nil"/>
                <w:between w:val="nil"/>
              </w:pBdr>
              <w:spacing w:before="40" w:after="40" w:line="240" w:lineRule="auto"/>
              <w:ind w:left="0"/>
              <w:rPr>
                <w:rFonts w:ascii="Proxima Nova" w:eastAsia="Proxima Nova" w:hAnsi="Proxima Nova" w:cs="Proxima Nova"/>
                <w:b/>
                <w:sz w:val="18"/>
                <w:szCs w:val="18"/>
              </w:rPr>
            </w:pPr>
            <w:r>
              <w:rPr>
                <w:rFonts w:ascii="Proxima Nova" w:eastAsia="Proxima Nova" w:hAnsi="Proxima Nova" w:cs="Proxima Nova"/>
                <w:b/>
                <w:sz w:val="18"/>
                <w:szCs w:val="18"/>
              </w:rPr>
              <w:t>TUBERÍA</w:t>
            </w:r>
            <w:r>
              <w:rPr>
                <w:rFonts w:ascii="Proxima Nova" w:eastAsia="Proxima Nova" w:hAnsi="Proxima Nova" w:cs="Proxima Nova"/>
                <w:sz w:val="18"/>
                <w:szCs w:val="18"/>
              </w:rPr>
              <w:t xml:space="preserve"> </w:t>
            </w:r>
            <w:r>
              <w:rPr>
                <w:rFonts w:ascii="Proxima Nova" w:eastAsia="Proxima Nova" w:hAnsi="Proxima Nova" w:cs="Proxima Nova"/>
                <w:b/>
                <w:sz w:val="18"/>
                <w:szCs w:val="18"/>
              </w:rPr>
              <w:t xml:space="preserve">DE DISTRIBUCIÓN  </w:t>
            </w:r>
          </w:p>
        </w:tc>
        <w:tc>
          <w:tcPr>
            <w:tcW w:w="195" w:type="dxa"/>
            <w:tcBorders>
              <w:top w:val="nil"/>
              <w:left w:val="single" w:sz="8" w:space="0" w:color="000000"/>
              <w:bottom w:val="nil"/>
              <w:right w:val="nil"/>
            </w:tcBorders>
            <w:shd w:val="clear" w:color="auto" w:fill="auto"/>
            <w:tcMar>
              <w:top w:w="0" w:type="dxa"/>
              <w:left w:w="80" w:type="dxa"/>
              <w:bottom w:w="0" w:type="dxa"/>
              <w:right w:w="80" w:type="dxa"/>
            </w:tcMar>
          </w:tcPr>
          <w:p w14:paraId="0527F91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1F33F5D" w14:textId="77777777">
        <w:trPr>
          <w:trHeight w:val="600"/>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9BA1E9F"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13</w:t>
            </w:r>
          </w:p>
        </w:tc>
        <w:tc>
          <w:tcPr>
            <w:tcW w:w="2115" w:type="dxa"/>
            <w:vMerge w:val="restart"/>
            <w:tcBorders>
              <w:top w:val="single" w:sz="8" w:space="0" w:color="000000"/>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14357C9A"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TUBERÍA DE DISTRIBUCIÓN</w:t>
            </w:r>
          </w:p>
        </w:tc>
        <w:tc>
          <w:tcPr>
            <w:tcW w:w="6896" w:type="dxa"/>
            <w:tcBorders>
              <w:top w:val="single" w:sz="8"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2F9D452"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Rotura de conducciones (defectos de montaje en obra, sobrepresiones) que genera encharcamientos</w:t>
            </w:r>
          </w:p>
        </w:tc>
        <w:tc>
          <w:tcPr>
            <w:tcW w:w="195" w:type="dxa"/>
            <w:tcBorders>
              <w:top w:val="nil"/>
              <w:left w:val="nil"/>
              <w:bottom w:val="nil"/>
              <w:right w:val="nil"/>
            </w:tcBorders>
            <w:shd w:val="clear" w:color="auto" w:fill="auto"/>
            <w:tcMar>
              <w:top w:w="0" w:type="dxa"/>
              <w:left w:w="80" w:type="dxa"/>
              <w:bottom w:w="0" w:type="dxa"/>
              <w:right w:w="80" w:type="dxa"/>
            </w:tcMar>
          </w:tcPr>
          <w:p w14:paraId="2553265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5D9F0C6" w14:textId="77777777">
        <w:trPr>
          <w:trHeight w:val="528"/>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6BD27F24"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8" w:space="0" w:color="000000"/>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0564764E"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A1B39DE"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Puesta en marcha y rearranques después de n días/meses en períodos fuera de época de uso</w:t>
            </w:r>
          </w:p>
        </w:tc>
        <w:tc>
          <w:tcPr>
            <w:tcW w:w="195" w:type="dxa"/>
            <w:tcBorders>
              <w:top w:val="nil"/>
              <w:left w:val="nil"/>
              <w:bottom w:val="nil"/>
              <w:right w:val="nil"/>
            </w:tcBorders>
            <w:shd w:val="clear" w:color="auto" w:fill="auto"/>
            <w:tcMar>
              <w:top w:w="0" w:type="dxa"/>
              <w:left w:w="80" w:type="dxa"/>
              <w:bottom w:w="0" w:type="dxa"/>
              <w:right w:w="80" w:type="dxa"/>
            </w:tcMar>
          </w:tcPr>
          <w:p w14:paraId="0187E7F2"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39A18A4" w14:textId="77777777">
        <w:trPr>
          <w:trHeight w:val="42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4F6CF2C"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8" w:space="0" w:color="000000"/>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2B7697D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8" w:space="0" w:color="000000"/>
              <w:right w:val="single" w:sz="6" w:space="0" w:color="000000"/>
            </w:tcBorders>
            <w:shd w:val="clear" w:color="auto" w:fill="auto"/>
            <w:tcMar>
              <w:top w:w="0" w:type="dxa"/>
              <w:left w:w="80" w:type="dxa"/>
              <w:bottom w:w="0" w:type="dxa"/>
              <w:right w:w="80" w:type="dxa"/>
            </w:tcMar>
            <w:vAlign w:val="center"/>
          </w:tcPr>
          <w:p w14:paraId="7FACBAB2"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Contaminación del sistema de distribución</w:t>
            </w:r>
          </w:p>
        </w:tc>
        <w:tc>
          <w:tcPr>
            <w:tcW w:w="195" w:type="dxa"/>
            <w:tcBorders>
              <w:top w:val="nil"/>
              <w:left w:val="nil"/>
              <w:bottom w:val="nil"/>
              <w:right w:val="nil"/>
            </w:tcBorders>
            <w:shd w:val="clear" w:color="auto" w:fill="auto"/>
            <w:tcMar>
              <w:top w:w="0" w:type="dxa"/>
              <w:left w:w="80" w:type="dxa"/>
              <w:bottom w:w="0" w:type="dxa"/>
              <w:right w:w="80" w:type="dxa"/>
            </w:tcMar>
          </w:tcPr>
          <w:p w14:paraId="20832E76"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24E2A19" w14:textId="77777777">
        <w:trPr>
          <w:trHeight w:val="6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9B03920"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14</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88C4987"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DEGRADACIÓN DE LA CALIDAD DEL AGUA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8EDB62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Deposiciones de la fauna presente en la zona, fundamentalmente aves marinas y aves acuáticas nidificantes</w:t>
            </w:r>
          </w:p>
        </w:tc>
        <w:tc>
          <w:tcPr>
            <w:tcW w:w="195" w:type="dxa"/>
            <w:tcBorders>
              <w:top w:val="nil"/>
              <w:left w:val="nil"/>
              <w:bottom w:val="nil"/>
              <w:right w:val="nil"/>
            </w:tcBorders>
            <w:shd w:val="clear" w:color="auto" w:fill="auto"/>
            <w:tcMar>
              <w:top w:w="0" w:type="dxa"/>
              <w:left w:w="80" w:type="dxa"/>
              <w:bottom w:w="0" w:type="dxa"/>
              <w:right w:w="80" w:type="dxa"/>
            </w:tcMar>
          </w:tcPr>
          <w:p w14:paraId="0270F406"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9FC6342" w14:textId="77777777">
        <w:trPr>
          <w:trHeight w:val="420"/>
        </w:trPr>
        <w:tc>
          <w:tcPr>
            <w:tcW w:w="9746" w:type="dxa"/>
            <w:gridSpan w:val="3"/>
            <w:tcBorders>
              <w:top w:val="nil"/>
              <w:left w:val="single" w:sz="6" w:space="0" w:color="000000"/>
              <w:bottom w:val="single" w:sz="6" w:space="0" w:color="000000"/>
              <w:right w:val="single" w:sz="6" w:space="0" w:color="000000"/>
            </w:tcBorders>
            <w:shd w:val="clear" w:color="auto" w:fill="00B050"/>
            <w:tcMar>
              <w:top w:w="0" w:type="dxa"/>
              <w:left w:w="80" w:type="dxa"/>
              <w:bottom w:w="0" w:type="dxa"/>
              <w:right w:w="80" w:type="dxa"/>
            </w:tcMar>
            <w:vAlign w:val="center"/>
          </w:tcPr>
          <w:p w14:paraId="4BB1E976" w14:textId="77777777" w:rsidR="002D52BD" w:rsidRDefault="00000000">
            <w:pPr>
              <w:pStyle w:val="normal1"/>
              <w:pBdr>
                <w:top w:val="nil"/>
                <w:left w:val="nil"/>
                <w:bottom w:val="nil"/>
                <w:right w:val="nil"/>
                <w:between w:val="nil"/>
              </w:pBdr>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b/>
                <w:sz w:val="18"/>
                <w:szCs w:val="18"/>
              </w:rPr>
              <w:t>ALMACENAMIENTO</w:t>
            </w:r>
          </w:p>
        </w:tc>
        <w:tc>
          <w:tcPr>
            <w:tcW w:w="195" w:type="dxa"/>
            <w:tcBorders>
              <w:top w:val="nil"/>
              <w:left w:val="nil"/>
              <w:bottom w:val="nil"/>
              <w:right w:val="nil"/>
            </w:tcBorders>
            <w:shd w:val="clear" w:color="auto" w:fill="auto"/>
            <w:tcMar>
              <w:top w:w="0" w:type="dxa"/>
              <w:left w:w="80" w:type="dxa"/>
              <w:bottom w:w="0" w:type="dxa"/>
              <w:right w:w="80" w:type="dxa"/>
            </w:tcMar>
          </w:tcPr>
          <w:p w14:paraId="03561F53"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334BE990" w14:textId="77777777">
        <w:trPr>
          <w:trHeight w:val="93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278A5FC"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15</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9846134"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BALSA DE ALMACENAMIENTO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691EBA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Fallo estructural de la lámina de PEAD u otro material plástico de impermeabilización de la balsa, ya sea en el propio material o en la soldadura de los paños que genera pérdidas de agua hacia el terreno y eventualmente el acuífero o freático inferior.</w:t>
            </w:r>
          </w:p>
        </w:tc>
        <w:tc>
          <w:tcPr>
            <w:tcW w:w="195" w:type="dxa"/>
            <w:tcBorders>
              <w:top w:val="nil"/>
              <w:left w:val="nil"/>
              <w:bottom w:val="nil"/>
              <w:right w:val="nil"/>
            </w:tcBorders>
            <w:shd w:val="clear" w:color="auto" w:fill="auto"/>
            <w:tcMar>
              <w:top w:w="0" w:type="dxa"/>
              <w:left w:w="80" w:type="dxa"/>
              <w:bottom w:w="0" w:type="dxa"/>
              <w:right w:w="80" w:type="dxa"/>
            </w:tcMar>
          </w:tcPr>
          <w:p w14:paraId="77091A89"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A7A784F" w14:textId="77777777">
        <w:trPr>
          <w:trHeight w:val="38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24C1375"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B93105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3E6091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Caída de personas, animales u objetos extraños como ramas, etc.</w:t>
            </w:r>
          </w:p>
        </w:tc>
        <w:tc>
          <w:tcPr>
            <w:tcW w:w="195" w:type="dxa"/>
            <w:tcBorders>
              <w:top w:val="nil"/>
              <w:left w:val="nil"/>
              <w:bottom w:val="nil"/>
              <w:right w:val="nil"/>
            </w:tcBorders>
            <w:shd w:val="clear" w:color="auto" w:fill="auto"/>
            <w:tcMar>
              <w:top w:w="0" w:type="dxa"/>
              <w:left w:w="80" w:type="dxa"/>
              <w:bottom w:w="0" w:type="dxa"/>
              <w:right w:w="80" w:type="dxa"/>
            </w:tcMar>
          </w:tcPr>
          <w:p w14:paraId="7AF66B2C"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E2326C8" w14:textId="77777777">
        <w:trPr>
          <w:trHeight w:val="803"/>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7665C52"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CF085AA"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244965C"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Formación y crecimiento de algas por:</w:t>
            </w:r>
            <w:r>
              <w:rPr>
                <w:rFonts w:ascii="Proxima Nova" w:eastAsia="Proxima Nova" w:hAnsi="Proxima Nova" w:cs="Proxima Nova"/>
                <w:sz w:val="18"/>
                <w:szCs w:val="18"/>
              </w:rPr>
              <w:br/>
              <w:t xml:space="preserve"> - aportes de nutrientes a la balsa</w:t>
            </w:r>
            <w:r>
              <w:rPr>
                <w:rFonts w:ascii="Proxima Nova" w:eastAsia="Proxima Nova" w:hAnsi="Proxima Nova" w:cs="Proxima Nova"/>
                <w:sz w:val="18"/>
                <w:szCs w:val="18"/>
              </w:rPr>
              <w:br/>
              <w:t xml:space="preserve"> - altas temperaturas</w:t>
            </w:r>
          </w:p>
        </w:tc>
        <w:tc>
          <w:tcPr>
            <w:tcW w:w="195" w:type="dxa"/>
            <w:tcBorders>
              <w:top w:val="nil"/>
              <w:left w:val="nil"/>
              <w:bottom w:val="nil"/>
              <w:right w:val="nil"/>
            </w:tcBorders>
            <w:shd w:val="clear" w:color="auto" w:fill="auto"/>
            <w:tcMar>
              <w:top w:w="0" w:type="dxa"/>
              <w:left w:w="80" w:type="dxa"/>
              <w:bottom w:w="0" w:type="dxa"/>
              <w:right w:w="80" w:type="dxa"/>
            </w:tcMar>
          </w:tcPr>
          <w:p w14:paraId="2C492BD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E80F775" w14:textId="77777777">
        <w:trPr>
          <w:trHeight w:val="5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593740F"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4D8668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CE10A7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Entrada de agua de otras fuentes, de manera accidental o intencionada en épocas de estiaje con alta demanda de agua.</w:t>
            </w:r>
          </w:p>
        </w:tc>
        <w:tc>
          <w:tcPr>
            <w:tcW w:w="195" w:type="dxa"/>
            <w:tcBorders>
              <w:top w:val="nil"/>
              <w:left w:val="nil"/>
              <w:bottom w:val="nil"/>
              <w:right w:val="nil"/>
            </w:tcBorders>
            <w:shd w:val="clear" w:color="auto" w:fill="auto"/>
            <w:tcMar>
              <w:top w:w="0" w:type="dxa"/>
              <w:left w:w="80" w:type="dxa"/>
              <w:bottom w:w="0" w:type="dxa"/>
              <w:right w:w="80" w:type="dxa"/>
            </w:tcMar>
          </w:tcPr>
          <w:p w14:paraId="105CADB7"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51F21B2" w14:textId="77777777">
        <w:trPr>
          <w:trHeight w:val="56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4A2234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1B2FA06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D2A3C5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Aporte de carga orgánica de origen animal por roedores, pequeños animales y aves presentes en la zona</w:t>
            </w:r>
          </w:p>
        </w:tc>
        <w:tc>
          <w:tcPr>
            <w:tcW w:w="195" w:type="dxa"/>
            <w:tcBorders>
              <w:top w:val="nil"/>
              <w:left w:val="nil"/>
              <w:bottom w:val="nil"/>
              <w:right w:val="nil"/>
            </w:tcBorders>
            <w:shd w:val="clear" w:color="auto" w:fill="auto"/>
            <w:tcMar>
              <w:top w:w="0" w:type="dxa"/>
              <w:left w:w="80" w:type="dxa"/>
              <w:bottom w:w="0" w:type="dxa"/>
              <w:right w:w="80" w:type="dxa"/>
            </w:tcMar>
          </w:tcPr>
          <w:p w14:paraId="28594E57"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051E225" w14:textId="77777777">
        <w:trPr>
          <w:trHeight w:val="43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65C6516"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19EB20A"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0211A8C"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Entrada a la balsa de almacenamiento de agua no conforme procedente de EDAR</w:t>
            </w:r>
          </w:p>
        </w:tc>
        <w:tc>
          <w:tcPr>
            <w:tcW w:w="195" w:type="dxa"/>
            <w:tcBorders>
              <w:top w:val="nil"/>
              <w:left w:val="nil"/>
              <w:bottom w:val="nil"/>
              <w:right w:val="nil"/>
            </w:tcBorders>
            <w:shd w:val="clear" w:color="auto" w:fill="auto"/>
            <w:tcMar>
              <w:top w:w="0" w:type="dxa"/>
              <w:left w:w="80" w:type="dxa"/>
              <w:bottom w:w="0" w:type="dxa"/>
              <w:right w:w="80" w:type="dxa"/>
            </w:tcMar>
          </w:tcPr>
          <w:p w14:paraId="410462DF"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4ACAEC8" w14:textId="77777777">
        <w:trPr>
          <w:trHeight w:val="420"/>
        </w:trPr>
        <w:tc>
          <w:tcPr>
            <w:tcW w:w="9746" w:type="dxa"/>
            <w:gridSpan w:val="3"/>
            <w:tcBorders>
              <w:top w:val="nil"/>
              <w:left w:val="single" w:sz="6" w:space="0" w:color="000000"/>
              <w:bottom w:val="single" w:sz="6" w:space="0" w:color="000000"/>
              <w:right w:val="single" w:sz="6" w:space="0" w:color="000000"/>
            </w:tcBorders>
            <w:shd w:val="clear" w:color="auto" w:fill="8ABFC5"/>
            <w:tcMar>
              <w:top w:w="0" w:type="dxa"/>
              <w:left w:w="80" w:type="dxa"/>
              <w:bottom w:w="0" w:type="dxa"/>
              <w:right w:w="80" w:type="dxa"/>
            </w:tcMar>
            <w:vAlign w:val="center"/>
          </w:tcPr>
          <w:p w14:paraId="405D9D2D" w14:textId="77777777" w:rsidR="002D52BD" w:rsidRDefault="00000000">
            <w:pPr>
              <w:pStyle w:val="normal1"/>
              <w:pBdr>
                <w:top w:val="nil"/>
                <w:left w:val="nil"/>
                <w:bottom w:val="nil"/>
                <w:right w:val="nil"/>
                <w:between w:val="nil"/>
              </w:pBdr>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b/>
                <w:sz w:val="18"/>
                <w:szCs w:val="18"/>
              </w:rPr>
              <w:t>USO INDUSTRIAL</w:t>
            </w:r>
          </w:p>
        </w:tc>
        <w:tc>
          <w:tcPr>
            <w:tcW w:w="195" w:type="dxa"/>
            <w:tcBorders>
              <w:top w:val="nil"/>
              <w:left w:val="nil"/>
              <w:bottom w:val="nil"/>
              <w:right w:val="nil"/>
            </w:tcBorders>
            <w:shd w:val="clear" w:color="auto" w:fill="auto"/>
            <w:tcMar>
              <w:top w:w="0" w:type="dxa"/>
              <w:left w:w="80" w:type="dxa"/>
              <w:bottom w:w="0" w:type="dxa"/>
              <w:right w:w="80" w:type="dxa"/>
            </w:tcMar>
          </w:tcPr>
          <w:p w14:paraId="6263AB3A"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5543A81" w14:textId="77777777">
        <w:trPr>
          <w:trHeight w:val="3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FB9F8EA"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16</w:t>
            </w:r>
          </w:p>
        </w:tc>
        <w:tc>
          <w:tcPr>
            <w:tcW w:w="2115"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C8EDCB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CAMBIOS EN LAS PREVISIONES DEL SISTEMA</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FB5F25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 xml:space="preserve">Cambio por un usuario del tipo de uso previsto. </w:t>
            </w:r>
          </w:p>
        </w:tc>
        <w:tc>
          <w:tcPr>
            <w:tcW w:w="195" w:type="dxa"/>
            <w:tcBorders>
              <w:top w:val="nil"/>
              <w:left w:val="nil"/>
              <w:bottom w:val="nil"/>
              <w:right w:val="nil"/>
            </w:tcBorders>
            <w:shd w:val="clear" w:color="auto" w:fill="auto"/>
            <w:tcMar>
              <w:top w:w="0" w:type="dxa"/>
              <w:left w:w="80" w:type="dxa"/>
              <w:bottom w:w="0" w:type="dxa"/>
              <w:right w:w="80" w:type="dxa"/>
            </w:tcMar>
          </w:tcPr>
          <w:p w14:paraId="421E73F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D365FD4" w14:textId="77777777">
        <w:trPr>
          <w:trHeight w:val="40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B5523EE"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17</w:t>
            </w:r>
          </w:p>
        </w:tc>
        <w:tc>
          <w:tcPr>
            <w:tcW w:w="2115" w:type="dxa"/>
            <w:vMerge w:val="restart"/>
            <w:tcBorders>
              <w:top w:val="nil"/>
              <w:left w:val="nil"/>
              <w:bottom w:val="single" w:sz="6" w:space="0" w:color="000000"/>
              <w:right w:val="nil"/>
            </w:tcBorders>
            <w:shd w:val="clear" w:color="auto" w:fill="auto"/>
            <w:tcMar>
              <w:top w:w="0" w:type="dxa"/>
              <w:left w:w="80" w:type="dxa"/>
              <w:bottom w:w="0" w:type="dxa"/>
              <w:right w:w="80" w:type="dxa"/>
            </w:tcMar>
            <w:vAlign w:val="center"/>
          </w:tcPr>
          <w:p w14:paraId="7C503CB8"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MANEJO DEL AGUA REGENERADA</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D36683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Calidad insuficiente del agua regenerada que provoca exposición de los trabajadores</w:t>
            </w:r>
          </w:p>
        </w:tc>
        <w:tc>
          <w:tcPr>
            <w:tcW w:w="195" w:type="dxa"/>
            <w:tcBorders>
              <w:top w:val="nil"/>
              <w:left w:val="nil"/>
              <w:bottom w:val="nil"/>
              <w:right w:val="nil"/>
            </w:tcBorders>
            <w:shd w:val="clear" w:color="auto" w:fill="auto"/>
            <w:tcMar>
              <w:top w:w="0" w:type="dxa"/>
              <w:left w:w="80" w:type="dxa"/>
              <w:bottom w:w="0" w:type="dxa"/>
              <w:right w:w="80" w:type="dxa"/>
            </w:tcMar>
          </w:tcPr>
          <w:p w14:paraId="1B47D155"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947D62B" w14:textId="77777777">
        <w:trPr>
          <w:trHeight w:val="80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A071977"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1D68AEB8"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4037D1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Ingesta y/o inhalación accidental de agua al realizar los operadores de la instalación tareas por encontrarse en contacto con el agua al maniobrar infraestructuras o conducciones.</w:t>
            </w:r>
          </w:p>
        </w:tc>
        <w:tc>
          <w:tcPr>
            <w:tcW w:w="195" w:type="dxa"/>
            <w:tcBorders>
              <w:top w:val="nil"/>
              <w:left w:val="nil"/>
              <w:bottom w:val="nil"/>
              <w:right w:val="nil"/>
            </w:tcBorders>
            <w:shd w:val="clear" w:color="auto" w:fill="auto"/>
            <w:tcMar>
              <w:top w:w="0" w:type="dxa"/>
              <w:left w:w="80" w:type="dxa"/>
              <w:bottom w:w="0" w:type="dxa"/>
              <w:right w:w="80" w:type="dxa"/>
            </w:tcMar>
          </w:tcPr>
          <w:p w14:paraId="24E1E62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B336F5E" w14:textId="77777777">
        <w:trPr>
          <w:trHeight w:val="42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3EFDB3B"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43BA3555"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99CE1FB"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Inhalación de agua por el efecto de aerosolización en los sistemas de agua caliente</w:t>
            </w:r>
          </w:p>
        </w:tc>
        <w:tc>
          <w:tcPr>
            <w:tcW w:w="195" w:type="dxa"/>
            <w:tcBorders>
              <w:top w:val="nil"/>
              <w:left w:val="nil"/>
              <w:bottom w:val="nil"/>
              <w:right w:val="nil"/>
            </w:tcBorders>
            <w:shd w:val="clear" w:color="auto" w:fill="auto"/>
            <w:tcMar>
              <w:top w:w="0" w:type="dxa"/>
              <w:left w:w="80" w:type="dxa"/>
              <w:bottom w:w="0" w:type="dxa"/>
              <w:right w:w="80" w:type="dxa"/>
            </w:tcMar>
          </w:tcPr>
          <w:p w14:paraId="72964DCC"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704F7C8" w14:textId="77777777">
        <w:trPr>
          <w:trHeight w:val="61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F441E1F"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03447537"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4516C4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Calidad de agua regenerada insuficiente que provoca contaminación de productos finales</w:t>
            </w:r>
          </w:p>
        </w:tc>
        <w:tc>
          <w:tcPr>
            <w:tcW w:w="195" w:type="dxa"/>
            <w:tcBorders>
              <w:top w:val="nil"/>
              <w:left w:val="nil"/>
              <w:bottom w:val="nil"/>
              <w:right w:val="nil"/>
            </w:tcBorders>
            <w:shd w:val="clear" w:color="auto" w:fill="auto"/>
            <w:tcMar>
              <w:top w:w="0" w:type="dxa"/>
              <w:left w:w="80" w:type="dxa"/>
              <w:bottom w:w="0" w:type="dxa"/>
              <w:right w:w="80" w:type="dxa"/>
            </w:tcMar>
          </w:tcPr>
          <w:p w14:paraId="72B50EC8"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5149EDD" w14:textId="77777777">
        <w:trPr>
          <w:trHeight w:val="50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04A28781"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6A351D27"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2AC5157"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Accidente operativo por fallos o roturas en la infraestructura o conducciones.</w:t>
            </w:r>
          </w:p>
        </w:tc>
        <w:tc>
          <w:tcPr>
            <w:tcW w:w="195" w:type="dxa"/>
            <w:tcBorders>
              <w:top w:val="nil"/>
              <w:left w:val="nil"/>
              <w:bottom w:val="nil"/>
              <w:right w:val="nil"/>
            </w:tcBorders>
            <w:shd w:val="clear" w:color="auto" w:fill="auto"/>
            <w:tcMar>
              <w:top w:w="0" w:type="dxa"/>
              <w:left w:w="80" w:type="dxa"/>
              <w:bottom w:w="0" w:type="dxa"/>
              <w:right w:w="80" w:type="dxa"/>
            </w:tcMar>
          </w:tcPr>
          <w:p w14:paraId="77B926D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4229A4F8" w14:textId="77777777">
        <w:trPr>
          <w:trHeight w:val="504"/>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31F4F2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732BDD29"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4D059D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Vertidos por fallos o roturas en la infraestructura o conducciones.</w:t>
            </w:r>
          </w:p>
        </w:tc>
        <w:tc>
          <w:tcPr>
            <w:tcW w:w="195" w:type="dxa"/>
            <w:tcBorders>
              <w:top w:val="nil"/>
              <w:left w:val="nil"/>
              <w:bottom w:val="nil"/>
              <w:right w:val="nil"/>
            </w:tcBorders>
            <w:shd w:val="clear" w:color="auto" w:fill="auto"/>
            <w:tcMar>
              <w:top w:w="0" w:type="dxa"/>
              <w:left w:w="80" w:type="dxa"/>
              <w:bottom w:w="0" w:type="dxa"/>
              <w:right w:w="80" w:type="dxa"/>
            </w:tcMar>
          </w:tcPr>
          <w:p w14:paraId="781469BE"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6E194584" w14:textId="77777777">
        <w:trPr>
          <w:trHeight w:val="459"/>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2AA9D2D"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18</w:t>
            </w:r>
          </w:p>
        </w:tc>
        <w:tc>
          <w:tcPr>
            <w:tcW w:w="2115" w:type="dxa"/>
            <w:vMerge w:val="restart"/>
            <w:tcBorders>
              <w:top w:val="nil"/>
              <w:left w:val="nil"/>
              <w:bottom w:val="single" w:sz="6" w:space="0" w:color="000000"/>
              <w:right w:val="nil"/>
            </w:tcBorders>
            <w:shd w:val="clear" w:color="auto" w:fill="auto"/>
            <w:tcMar>
              <w:top w:w="0" w:type="dxa"/>
              <w:left w:w="80" w:type="dxa"/>
              <w:bottom w:w="0" w:type="dxa"/>
              <w:right w:w="80" w:type="dxa"/>
            </w:tcMar>
            <w:vAlign w:val="center"/>
          </w:tcPr>
          <w:p w14:paraId="765CB47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MALAS PRÁCTICAS USUARIOS</w:t>
            </w: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D833ED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Contaminación de productos finales</w:t>
            </w:r>
          </w:p>
        </w:tc>
        <w:tc>
          <w:tcPr>
            <w:tcW w:w="195" w:type="dxa"/>
            <w:tcBorders>
              <w:top w:val="nil"/>
              <w:left w:val="nil"/>
              <w:bottom w:val="nil"/>
              <w:right w:val="nil"/>
            </w:tcBorders>
            <w:shd w:val="clear" w:color="auto" w:fill="auto"/>
            <w:tcMar>
              <w:top w:w="0" w:type="dxa"/>
              <w:left w:w="80" w:type="dxa"/>
              <w:bottom w:w="0" w:type="dxa"/>
              <w:right w:w="80" w:type="dxa"/>
            </w:tcMar>
          </w:tcPr>
          <w:p w14:paraId="0F0FD98A"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3A06603" w14:textId="77777777">
        <w:trPr>
          <w:trHeight w:val="99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5A8CD69B"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6811E9AC"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23E64D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Malas prácticas higiénicas durante los trabajos (acercarse las manos a la boca tras mojarlas con agua regenerada, enjuagar comida en agua regenerada antes de ingerir, etc.) puede generar ingesta accidental, inhalación o contacto con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7EB07C60"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02F98995" w14:textId="77777777">
        <w:trPr>
          <w:trHeight w:val="47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4B7653BC"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15773A8D"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1A0DF23D"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Accidente operativo por malas prácticas de los trabajadores</w:t>
            </w:r>
          </w:p>
        </w:tc>
        <w:tc>
          <w:tcPr>
            <w:tcW w:w="195" w:type="dxa"/>
            <w:tcBorders>
              <w:top w:val="nil"/>
              <w:left w:val="nil"/>
              <w:bottom w:val="nil"/>
              <w:right w:val="nil"/>
            </w:tcBorders>
            <w:shd w:val="clear" w:color="auto" w:fill="auto"/>
            <w:tcMar>
              <w:top w:w="0" w:type="dxa"/>
              <w:left w:w="80" w:type="dxa"/>
              <w:bottom w:w="0" w:type="dxa"/>
              <w:right w:w="80" w:type="dxa"/>
            </w:tcMar>
          </w:tcPr>
          <w:p w14:paraId="2412DEC9"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31A739A1" w14:textId="77777777">
        <w:trPr>
          <w:trHeight w:val="47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A1FD45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nil"/>
            </w:tcBorders>
            <w:shd w:val="clear" w:color="auto" w:fill="auto"/>
            <w:tcMar>
              <w:top w:w="0" w:type="dxa"/>
              <w:left w:w="80" w:type="dxa"/>
              <w:bottom w:w="0" w:type="dxa"/>
              <w:right w:w="80" w:type="dxa"/>
            </w:tcMar>
            <w:vAlign w:val="center"/>
          </w:tcPr>
          <w:p w14:paraId="72213AA9"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single" w:sz="6" w:space="0" w:color="000000"/>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FD4535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Vertidos por accidente operativo</w:t>
            </w:r>
          </w:p>
        </w:tc>
        <w:tc>
          <w:tcPr>
            <w:tcW w:w="195" w:type="dxa"/>
            <w:tcBorders>
              <w:top w:val="nil"/>
              <w:left w:val="nil"/>
              <w:bottom w:val="nil"/>
              <w:right w:val="nil"/>
            </w:tcBorders>
            <w:shd w:val="clear" w:color="auto" w:fill="auto"/>
            <w:tcMar>
              <w:top w:w="0" w:type="dxa"/>
              <w:left w:w="80" w:type="dxa"/>
              <w:bottom w:w="0" w:type="dxa"/>
              <w:right w:w="80" w:type="dxa"/>
            </w:tcMar>
          </w:tcPr>
          <w:p w14:paraId="0F8D0FE3"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30B2E59" w14:textId="77777777">
        <w:trPr>
          <w:trHeight w:val="300"/>
        </w:trPr>
        <w:tc>
          <w:tcPr>
            <w:tcW w:w="735" w:type="dxa"/>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75A97DF"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19</w:t>
            </w:r>
          </w:p>
        </w:tc>
        <w:tc>
          <w:tcPr>
            <w:tcW w:w="2115" w:type="dxa"/>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98143AA"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CONTACTO OCASIONAL DEL ENTORNO CON EL AGUA REGENERADA</w:t>
            </w:r>
          </w:p>
          <w:p w14:paraId="1F0DC22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(comunidad local)</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DDD18A5"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Exposición de la comunidad local al agua regenerada</w:t>
            </w:r>
          </w:p>
          <w:p w14:paraId="560755AC"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Malas prácticas de higiene</w:t>
            </w:r>
          </w:p>
        </w:tc>
        <w:tc>
          <w:tcPr>
            <w:tcW w:w="195" w:type="dxa"/>
            <w:tcBorders>
              <w:top w:val="nil"/>
              <w:left w:val="nil"/>
              <w:bottom w:val="nil"/>
              <w:right w:val="nil"/>
            </w:tcBorders>
            <w:shd w:val="clear" w:color="auto" w:fill="auto"/>
            <w:tcMar>
              <w:top w:w="0" w:type="dxa"/>
              <w:left w:w="80" w:type="dxa"/>
              <w:bottom w:w="0" w:type="dxa"/>
              <w:right w:w="80" w:type="dxa"/>
            </w:tcMar>
          </w:tcPr>
          <w:p w14:paraId="726E7854"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157B58E" w14:textId="77777777">
        <w:trPr>
          <w:trHeight w:val="300"/>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EFDBB50"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20</w:t>
            </w:r>
          </w:p>
        </w:tc>
        <w:tc>
          <w:tcPr>
            <w:tcW w:w="2115" w:type="dxa"/>
            <w:vMerge w:val="restart"/>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707C1A1"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CLIMATOLÓGICOS y SÍSMICOS</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5F9C27F6"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Afección a la salud humana por eventos catastróficos meteorológicos o sísmicos</w:t>
            </w:r>
          </w:p>
        </w:tc>
        <w:tc>
          <w:tcPr>
            <w:tcW w:w="195" w:type="dxa"/>
            <w:tcBorders>
              <w:top w:val="nil"/>
              <w:left w:val="nil"/>
              <w:bottom w:val="nil"/>
              <w:right w:val="nil"/>
            </w:tcBorders>
            <w:shd w:val="clear" w:color="auto" w:fill="auto"/>
            <w:tcMar>
              <w:top w:w="0" w:type="dxa"/>
              <w:left w:w="80" w:type="dxa"/>
              <w:bottom w:w="0" w:type="dxa"/>
              <w:right w:w="80" w:type="dxa"/>
            </w:tcMar>
          </w:tcPr>
          <w:p w14:paraId="04B5E67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1288F84E" w14:textId="77777777">
        <w:trPr>
          <w:trHeight w:val="300"/>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CDCDD42"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single" w:sz="6" w:space="0" w:color="000000"/>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020EA32"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79C542FF"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Eventos catastróficos metereológicos o sísmicos que afectan al medio ambiente</w:t>
            </w:r>
          </w:p>
        </w:tc>
        <w:tc>
          <w:tcPr>
            <w:tcW w:w="195" w:type="dxa"/>
            <w:tcBorders>
              <w:top w:val="nil"/>
              <w:left w:val="nil"/>
              <w:bottom w:val="nil"/>
              <w:right w:val="nil"/>
            </w:tcBorders>
            <w:shd w:val="clear" w:color="auto" w:fill="auto"/>
            <w:tcMar>
              <w:top w:w="0" w:type="dxa"/>
              <w:left w:w="80" w:type="dxa"/>
              <w:bottom w:w="0" w:type="dxa"/>
              <w:right w:w="80" w:type="dxa"/>
            </w:tcMar>
          </w:tcPr>
          <w:p w14:paraId="1FA831BE"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C00C201" w14:textId="77777777">
        <w:trPr>
          <w:trHeight w:val="385"/>
        </w:trPr>
        <w:tc>
          <w:tcPr>
            <w:tcW w:w="735" w:type="dxa"/>
            <w:vMerge w:val="restart"/>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2BAA773E" w14:textId="77777777" w:rsidR="002D52BD" w:rsidRDefault="00000000">
            <w:pPr>
              <w:pStyle w:val="normal1"/>
              <w:spacing w:before="40" w:after="40" w:line="240" w:lineRule="auto"/>
              <w:ind w:left="0" w:right="-123"/>
              <w:jc w:val="center"/>
              <w:rPr>
                <w:rFonts w:ascii="Proxima Nova" w:eastAsia="Proxima Nova" w:hAnsi="Proxima Nova" w:cs="Proxima Nova"/>
                <w:sz w:val="18"/>
                <w:szCs w:val="18"/>
              </w:rPr>
            </w:pPr>
            <w:r>
              <w:rPr>
                <w:rFonts w:ascii="Proxima Nova" w:eastAsia="Proxima Nova" w:hAnsi="Proxima Nova" w:cs="Proxima Nova"/>
                <w:sz w:val="18"/>
                <w:szCs w:val="18"/>
              </w:rPr>
              <w:t xml:space="preserve"> 21</w:t>
            </w:r>
          </w:p>
        </w:tc>
        <w:tc>
          <w:tcPr>
            <w:tcW w:w="2115" w:type="dxa"/>
            <w:vMerge w:val="restart"/>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45AD5420"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INFILTRACIÓN / ESCORRENTÍA DEL AGUA EN EL TERRENO</w:t>
            </w: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58117DC" w14:textId="77777777" w:rsidR="002D52BD" w:rsidRDefault="00000000">
            <w:pPr>
              <w:pStyle w:val="normal1"/>
              <w:spacing w:before="40" w:after="40" w:line="240" w:lineRule="auto"/>
              <w:ind w:left="0"/>
              <w:rPr>
                <w:rFonts w:ascii="Proxima Nova" w:eastAsia="Proxima Nova" w:hAnsi="Proxima Nova" w:cs="Proxima Nova"/>
                <w:sz w:val="18"/>
                <w:szCs w:val="18"/>
              </w:rPr>
            </w:pPr>
            <w:r>
              <w:rPr>
                <w:rFonts w:ascii="Proxima Nova" w:eastAsia="Proxima Nova" w:hAnsi="Proxima Nova" w:cs="Proxima Nova"/>
                <w:sz w:val="18"/>
                <w:szCs w:val="18"/>
              </w:rPr>
              <w:t>Vertidos de agua regenerada al medio con calidad insuficiente</w:t>
            </w:r>
          </w:p>
        </w:tc>
        <w:tc>
          <w:tcPr>
            <w:tcW w:w="195" w:type="dxa"/>
            <w:tcBorders>
              <w:top w:val="nil"/>
              <w:left w:val="nil"/>
              <w:bottom w:val="nil"/>
              <w:right w:val="nil"/>
            </w:tcBorders>
            <w:shd w:val="clear" w:color="auto" w:fill="auto"/>
            <w:tcMar>
              <w:top w:w="0" w:type="dxa"/>
              <w:left w:w="80" w:type="dxa"/>
              <w:bottom w:w="0" w:type="dxa"/>
              <w:right w:w="80" w:type="dxa"/>
            </w:tcMar>
          </w:tcPr>
          <w:p w14:paraId="647D0A4B"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2C70903D" w14:textId="77777777">
        <w:trPr>
          <w:trHeight w:val="559"/>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341F6346"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33305623"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60655128" w14:textId="77777777" w:rsidR="002D52BD" w:rsidRDefault="00000000">
            <w:pPr>
              <w:pStyle w:val="normal1"/>
              <w:pBdr>
                <w:top w:val="nil"/>
                <w:left w:val="nil"/>
                <w:bottom w:val="nil"/>
                <w:right w:val="nil"/>
                <w:between w:val="nil"/>
              </w:pBdr>
              <w:spacing w:before="40" w:after="40" w:line="240" w:lineRule="auto"/>
              <w:ind w:left="0"/>
              <w:jc w:val="both"/>
              <w:rPr>
                <w:rFonts w:ascii="Proxima Nova" w:eastAsia="Proxima Nova" w:hAnsi="Proxima Nova" w:cs="Proxima Nova"/>
                <w:sz w:val="18"/>
                <w:szCs w:val="18"/>
              </w:rPr>
            </w:pPr>
            <w:r>
              <w:rPr>
                <w:rFonts w:ascii="Proxima Nova" w:eastAsia="Proxima Nova" w:hAnsi="Proxima Nova" w:cs="Proxima Nova"/>
                <w:sz w:val="18"/>
                <w:szCs w:val="18"/>
              </w:rPr>
              <w:t>Emisiones y vertidos altamente contaminantes tras accidente industrial causado por agua regenerada</w:t>
            </w:r>
          </w:p>
        </w:tc>
        <w:tc>
          <w:tcPr>
            <w:tcW w:w="195" w:type="dxa"/>
            <w:tcBorders>
              <w:top w:val="nil"/>
              <w:left w:val="nil"/>
              <w:bottom w:val="nil"/>
              <w:right w:val="nil"/>
            </w:tcBorders>
            <w:shd w:val="clear" w:color="auto" w:fill="auto"/>
            <w:tcMar>
              <w:top w:w="0" w:type="dxa"/>
              <w:left w:w="80" w:type="dxa"/>
              <w:bottom w:w="0" w:type="dxa"/>
              <w:right w:w="80" w:type="dxa"/>
            </w:tcMar>
          </w:tcPr>
          <w:p w14:paraId="29E76092" w14:textId="77777777" w:rsidR="002D52BD" w:rsidRDefault="002D52BD">
            <w:pPr>
              <w:pStyle w:val="normal1"/>
              <w:spacing w:before="40" w:after="40" w:line="240" w:lineRule="auto"/>
              <w:ind w:left="-720"/>
              <w:rPr>
                <w:rFonts w:ascii="Proxima Nova" w:eastAsia="Proxima Nova" w:hAnsi="Proxima Nova" w:cs="Proxima Nova"/>
              </w:rPr>
            </w:pPr>
          </w:p>
        </w:tc>
      </w:tr>
      <w:tr w:rsidR="002D52BD" w14:paraId="5ED3E07B" w14:textId="77777777">
        <w:trPr>
          <w:trHeight w:val="485"/>
        </w:trPr>
        <w:tc>
          <w:tcPr>
            <w:tcW w:w="735" w:type="dxa"/>
            <w:vMerge/>
            <w:tcBorders>
              <w:top w:val="nil"/>
              <w:left w:val="single" w:sz="6" w:space="0" w:color="000000"/>
              <w:bottom w:val="single" w:sz="6" w:space="0" w:color="000000"/>
              <w:right w:val="single" w:sz="6" w:space="0" w:color="000000"/>
            </w:tcBorders>
            <w:shd w:val="clear" w:color="auto" w:fill="auto"/>
            <w:tcMar>
              <w:top w:w="0" w:type="dxa"/>
              <w:left w:w="80" w:type="dxa"/>
              <w:bottom w:w="0" w:type="dxa"/>
              <w:right w:w="80" w:type="dxa"/>
            </w:tcMar>
            <w:vAlign w:val="center"/>
          </w:tcPr>
          <w:p w14:paraId="755A4DC5"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2115" w:type="dxa"/>
            <w:vMerge/>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24668810" w14:textId="77777777" w:rsidR="002D52BD" w:rsidRDefault="002D52BD">
            <w:pPr>
              <w:pStyle w:val="normal1"/>
              <w:widowControl w:val="0"/>
              <w:pBdr>
                <w:top w:val="nil"/>
                <w:left w:val="nil"/>
                <w:bottom w:val="nil"/>
                <w:right w:val="nil"/>
                <w:between w:val="nil"/>
              </w:pBdr>
              <w:ind w:left="0"/>
              <w:rPr>
                <w:rFonts w:ascii="Proxima Nova" w:eastAsia="Proxima Nova" w:hAnsi="Proxima Nova" w:cs="Proxima Nova"/>
              </w:rPr>
            </w:pPr>
          </w:p>
        </w:tc>
        <w:tc>
          <w:tcPr>
            <w:tcW w:w="6896" w:type="dxa"/>
            <w:tcBorders>
              <w:top w:val="nil"/>
              <w:left w:val="nil"/>
              <w:bottom w:val="single" w:sz="6" w:space="0" w:color="000000"/>
              <w:right w:val="single" w:sz="6" w:space="0" w:color="000000"/>
            </w:tcBorders>
            <w:shd w:val="clear" w:color="auto" w:fill="auto"/>
            <w:tcMar>
              <w:top w:w="0" w:type="dxa"/>
              <w:left w:w="80" w:type="dxa"/>
              <w:bottom w:w="0" w:type="dxa"/>
              <w:right w:w="80" w:type="dxa"/>
            </w:tcMar>
            <w:vAlign w:val="center"/>
          </w:tcPr>
          <w:p w14:paraId="0C7E8D48" w14:textId="77777777" w:rsidR="002D52BD" w:rsidRDefault="00000000">
            <w:pPr>
              <w:pStyle w:val="normal1"/>
              <w:spacing w:line="240" w:lineRule="auto"/>
              <w:ind w:left="0"/>
              <w:rPr>
                <w:rFonts w:ascii="Proxima Nova" w:eastAsia="Proxima Nova" w:hAnsi="Proxima Nova" w:cs="Proxima Nova"/>
                <w:sz w:val="21"/>
                <w:szCs w:val="21"/>
              </w:rPr>
            </w:pPr>
            <w:r>
              <w:rPr>
                <w:rFonts w:ascii="Proxima Nova" w:eastAsia="Proxima Nova" w:hAnsi="Proxima Nova" w:cs="Proxima Nova"/>
                <w:sz w:val="18"/>
                <w:szCs w:val="18"/>
              </w:rPr>
              <w:t>Infiltraciones o vertidos de AR con calidad insuficiente en industria extensiva</w:t>
            </w:r>
          </w:p>
        </w:tc>
        <w:tc>
          <w:tcPr>
            <w:tcW w:w="195" w:type="dxa"/>
            <w:tcBorders>
              <w:top w:val="nil"/>
              <w:left w:val="nil"/>
              <w:bottom w:val="nil"/>
              <w:right w:val="nil"/>
            </w:tcBorders>
            <w:shd w:val="clear" w:color="auto" w:fill="auto"/>
            <w:tcMar>
              <w:top w:w="0" w:type="dxa"/>
              <w:left w:w="80" w:type="dxa"/>
              <w:bottom w:w="0" w:type="dxa"/>
              <w:right w:w="80" w:type="dxa"/>
            </w:tcMar>
          </w:tcPr>
          <w:p w14:paraId="6DFEB0DC" w14:textId="77777777" w:rsidR="002D52BD" w:rsidRDefault="002D52BD">
            <w:pPr>
              <w:pStyle w:val="normal1"/>
              <w:spacing w:before="40" w:after="40" w:line="240" w:lineRule="auto"/>
              <w:ind w:left="-720"/>
              <w:rPr>
                <w:rFonts w:ascii="Proxima Nova" w:eastAsia="Proxima Nova" w:hAnsi="Proxima Nova" w:cs="Proxima Nova"/>
              </w:rPr>
            </w:pPr>
          </w:p>
        </w:tc>
      </w:tr>
    </w:tbl>
    <w:p w14:paraId="0157B291" w14:textId="77777777" w:rsidR="002D52BD" w:rsidRDefault="00000000">
      <w:pPr>
        <w:pStyle w:val="normal1"/>
        <w:ind w:firstLine="720"/>
      </w:pPr>
      <w:r>
        <w:br w:type="page"/>
      </w:r>
    </w:p>
    <w:p w14:paraId="1C6A1D06" w14:textId="77777777" w:rsidR="002D52BD" w:rsidRDefault="00000000">
      <w:pPr>
        <w:pStyle w:val="Ttulo1"/>
        <w:numPr>
          <w:ilvl w:val="0"/>
          <w:numId w:val="15"/>
        </w:numPr>
      </w:pPr>
      <w:bookmarkStart w:id="63" w:name="_Toc200710252"/>
      <w:r>
        <w:t>REQUISITOS DEL SISTEMA</w:t>
      </w:r>
      <w:bookmarkEnd w:id="63"/>
    </w:p>
    <w:p w14:paraId="2DE83970"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Se identificarán todos los requisitos que debe cumplir el sistema, tanto aquellos relacionados con la salud, como con el medio ambiente. Para ello deben considerarse no sólo los exigidos en el Anexo I del Reglamento de agua regenerada (RD 1085/2024), sino también todos aquellos adicionales derivados de las normas enumeradas en el Anexo II del reglamento, y otras normas de aplicación nacional, autonómico, regional o local, como por ejemplo, los planes de cuenca o planes de uso y gestión relativos a figuras de protección específicas.</w:t>
      </w:r>
    </w:p>
    <w:p w14:paraId="40F03CE4" w14:textId="77777777" w:rsidR="002D52BD" w:rsidRDefault="00000000">
      <w:pPr>
        <w:pStyle w:val="Ttulo2"/>
        <w:numPr>
          <w:ilvl w:val="1"/>
          <w:numId w:val="15"/>
        </w:numPr>
        <w:spacing w:before="300"/>
      </w:pPr>
      <w:bookmarkStart w:id="64" w:name="_Toc200710253"/>
      <w:r>
        <w:t>REQUISITOS PARA LA ZONA DE USO</w:t>
      </w:r>
      <w:bookmarkEnd w:id="64"/>
    </w:p>
    <w:p w14:paraId="5B5CC5B0"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 xml:space="preserve">Se identificarán los requisitos aplicables a las aguas regeneradas destinadas a uso industrial establecidos por el RD 1085/2024, teniendo en cuenta las tablas I-4.1 y I-4.2 del Anexo I. </w:t>
      </w:r>
    </w:p>
    <w:p w14:paraId="1118E4C8" w14:textId="77777777" w:rsidR="002D52BD"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Par</w:t>
      </w:r>
      <w:r w:rsidRPr="00E6598F">
        <w:rPr>
          <w:rFonts w:ascii="Calibri" w:eastAsia="Calibri" w:hAnsi="Calibri" w:cs="Calibri"/>
          <w:color w:val="434343"/>
          <w:sz w:val="23"/>
          <w:szCs w:val="23"/>
        </w:rPr>
        <w:t>a ello, tomando en consideración los tipos de uso, primero se identificarán las clases de calidad mínima. Si hay diferentes clases se puede op</w:t>
      </w:r>
      <w:r>
        <w:rPr>
          <w:rFonts w:ascii="Calibri" w:eastAsia="Calibri" w:hAnsi="Calibri" w:cs="Calibri"/>
          <w:color w:val="434343"/>
          <w:sz w:val="23"/>
          <w:szCs w:val="23"/>
        </w:rPr>
        <w:t>tar por diferentes vías:</w:t>
      </w:r>
    </w:p>
    <w:p w14:paraId="030D7918" w14:textId="77777777" w:rsidR="002D52BD" w:rsidRDefault="00000000">
      <w:pPr>
        <w:pStyle w:val="normal1"/>
        <w:numPr>
          <w:ilvl w:val="0"/>
          <w:numId w:val="24"/>
        </w:numPr>
        <w:spacing w:before="240"/>
        <w:jc w:val="both"/>
        <w:rPr>
          <w:rFonts w:ascii="Calibri" w:eastAsia="Calibri" w:hAnsi="Calibri" w:cs="Calibri"/>
          <w:color w:val="434343"/>
          <w:sz w:val="23"/>
          <w:szCs w:val="23"/>
        </w:rPr>
      </w:pPr>
      <w:r>
        <w:rPr>
          <w:rFonts w:ascii="Calibri" w:eastAsia="Calibri" w:hAnsi="Calibri" w:cs="Calibri"/>
          <w:color w:val="434343"/>
          <w:sz w:val="23"/>
          <w:szCs w:val="23"/>
        </w:rPr>
        <w:t>Identificar la calidad del más exigente, que determinará el resto.</w:t>
      </w:r>
    </w:p>
    <w:p w14:paraId="36EB362E" w14:textId="77777777" w:rsidR="002D52BD" w:rsidRDefault="00000000">
      <w:pPr>
        <w:pStyle w:val="normal1"/>
        <w:numPr>
          <w:ilvl w:val="0"/>
          <w:numId w:val="24"/>
        </w:numPr>
        <w:spacing w:after="240"/>
        <w:jc w:val="both"/>
        <w:rPr>
          <w:rFonts w:ascii="Calibri" w:eastAsia="Calibri" w:hAnsi="Calibri" w:cs="Calibri"/>
          <w:color w:val="434343"/>
          <w:sz w:val="23"/>
          <w:szCs w:val="23"/>
        </w:rPr>
      </w:pPr>
      <w:r>
        <w:rPr>
          <w:rFonts w:ascii="Calibri" w:eastAsia="Calibri" w:hAnsi="Calibri" w:cs="Calibri"/>
          <w:color w:val="434343"/>
          <w:sz w:val="23"/>
          <w:szCs w:val="23"/>
        </w:rPr>
        <w:t>Diferenciar flujos con diferentes requisitos de calidad, previendo en su caso, calidad inferior y barreras adicionales para flujos.</w:t>
      </w:r>
    </w:p>
    <w:p w14:paraId="788A5FD9"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Se describen </w:t>
      </w:r>
      <w:r w:rsidRPr="00E6598F">
        <w:rPr>
          <w:rFonts w:ascii="Calibri" w:eastAsia="Calibri" w:hAnsi="Calibri" w:cs="Calibri"/>
          <w:color w:val="434343"/>
          <w:sz w:val="23"/>
          <w:szCs w:val="23"/>
        </w:rPr>
        <w:t>los</w:t>
      </w:r>
      <w:r>
        <w:rPr>
          <w:rFonts w:ascii="Calibri" w:eastAsia="Calibri" w:hAnsi="Calibri" w:cs="Calibri"/>
          <w:color w:val="434343"/>
          <w:sz w:val="23"/>
          <w:szCs w:val="23"/>
        </w:rPr>
        <w:t xml:space="preserve"> requisitos del sistema, diferenciando entre:</w:t>
      </w:r>
    </w:p>
    <w:p w14:paraId="6F8BF034" w14:textId="77777777" w:rsidR="002D52BD" w:rsidRDefault="00000000">
      <w:pPr>
        <w:pStyle w:val="normal1"/>
        <w:numPr>
          <w:ilvl w:val="0"/>
          <w:numId w:val="16"/>
        </w:numPr>
        <w:spacing w:before="240"/>
        <w:jc w:val="both"/>
        <w:rPr>
          <w:rFonts w:ascii="Calibri" w:eastAsia="Calibri" w:hAnsi="Calibri" w:cs="Calibri"/>
          <w:color w:val="434343"/>
          <w:sz w:val="23"/>
          <w:szCs w:val="23"/>
        </w:rPr>
      </w:pPr>
      <w:r>
        <w:rPr>
          <w:rFonts w:ascii="Calibri" w:eastAsia="Calibri" w:hAnsi="Calibri" w:cs="Calibri"/>
          <w:color w:val="434343"/>
          <w:sz w:val="23"/>
          <w:szCs w:val="23"/>
        </w:rPr>
        <w:t xml:space="preserve">Requisitos mínimos. Son los exigidos en el anexo I y II, del Reglamento de regeneración RD 1085/2024. Se trata de requisitos para </w:t>
      </w:r>
      <w:r>
        <w:t xml:space="preserve">los distintos usos posibles </w:t>
      </w:r>
      <w:r>
        <w:rPr>
          <w:rFonts w:ascii="Calibri" w:eastAsia="Calibri" w:hAnsi="Calibri" w:cs="Calibri"/>
          <w:color w:val="434343"/>
          <w:sz w:val="23"/>
          <w:szCs w:val="23"/>
        </w:rPr>
        <w:t>que deben cumplirse en el denominado punto de cumplimiento.</w:t>
      </w:r>
    </w:p>
    <w:p w14:paraId="668AFC24" w14:textId="77777777" w:rsidR="002D52BD" w:rsidRDefault="00000000">
      <w:pPr>
        <w:pStyle w:val="normal1"/>
        <w:numPr>
          <w:ilvl w:val="0"/>
          <w:numId w:val="16"/>
        </w:numPr>
        <w:spacing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Requisitos adicionales. Son todos aquellos que se establezcan distintos a los requisitos mínimos. Pueden derivarse de las normas enumeradas en el anexo III Parte B del Reglamento, y otras normas de aplicación nacional, autonómico, regional o local. Pueden requerirse en el punto de cumplimiento (ej. añadir algún parámetro o imponer un valor más estricto) o en otros puntos que se consideren oportunos a lo largo del sistema. </w:t>
      </w:r>
    </w:p>
    <w:p w14:paraId="7CF7D7A7" w14:textId="77777777" w:rsidR="002D52BD" w:rsidRDefault="00000000">
      <w:pPr>
        <w:pStyle w:val="Ttulo3"/>
        <w:numPr>
          <w:ilvl w:val="2"/>
          <w:numId w:val="15"/>
        </w:numPr>
        <w:spacing w:before="300"/>
      </w:pPr>
      <w:bookmarkStart w:id="65" w:name="_Toc200710254"/>
      <w:r>
        <w:t>Requisitos Adicionales</w:t>
      </w:r>
      <w:bookmarkEnd w:id="65"/>
    </w:p>
    <w:p w14:paraId="4B19150F"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En el manual publicado por el MITERD, se plantea necesario ampliar este punto para el uso industrial. A continuación se extraen los fragmentos relacionados.</w:t>
      </w:r>
    </w:p>
    <w:p w14:paraId="1C49AFCD" w14:textId="77777777" w:rsidR="002D52BD" w:rsidRPr="00E6598F" w:rsidRDefault="00000000" w:rsidP="00E6598F">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6598F">
        <w:rPr>
          <w:rFonts w:ascii="Calibri" w:eastAsia="Calibri" w:hAnsi="Calibri" w:cs="Calibri"/>
          <w:color w:val="434343"/>
          <w:sz w:val="23"/>
          <w:szCs w:val="23"/>
        </w:rPr>
        <w:t>Debido a las características y restricciones propias de la industria receptora del agua regenerada, se considera oportuno incluir los siguientes requisitos adicionales, recogidos en la Tabla 12. En todo caso, los requisitos nunca deben ser inferiores a los exigidos para los vertidos de la industria receptora.</w:t>
      </w:r>
    </w:p>
    <w:p w14:paraId="51EA0CA9" w14:textId="77777777" w:rsidR="002D52BD" w:rsidRDefault="002D52BD">
      <w:pPr>
        <w:pStyle w:val="normal1"/>
      </w:pPr>
    </w:p>
    <w:p w14:paraId="1AF48A49" w14:textId="77777777" w:rsidR="002D52BD" w:rsidRDefault="002D52BD">
      <w:pPr>
        <w:pStyle w:val="normal1"/>
      </w:pPr>
    </w:p>
    <w:p w14:paraId="3269D2A9" w14:textId="77777777" w:rsidR="002D52BD" w:rsidRDefault="00000000" w:rsidP="00FB235D">
      <w:pPr>
        <w:pStyle w:val="Ttulo5"/>
      </w:pPr>
      <w:bookmarkStart w:id="66" w:name="_heading=h.j93bg3c9mk16" w:colFirst="0" w:colLast="0"/>
      <w:bookmarkEnd w:id="66"/>
      <w:r>
        <w:t>Tabla 12. Límites y requisitos adicionales establecidos para el agua regenerada.</w:t>
      </w:r>
    </w:p>
    <w:tbl>
      <w:tblPr>
        <w:tblStyle w:val="affffffffff0"/>
        <w:tblW w:w="9315" w:type="dxa"/>
        <w:jc w:val="center"/>
        <w:tblInd w:w="0" w:type="dxa"/>
        <w:tblLayout w:type="fixed"/>
        <w:tblLook w:val="0600" w:firstRow="0" w:lastRow="0" w:firstColumn="0" w:lastColumn="0" w:noHBand="1" w:noVBand="1"/>
      </w:tblPr>
      <w:tblGrid>
        <w:gridCol w:w="2495"/>
        <w:gridCol w:w="2965"/>
        <w:gridCol w:w="3855"/>
      </w:tblGrid>
      <w:tr w:rsidR="002D52BD" w14:paraId="5EE6BA3E" w14:textId="77777777">
        <w:trPr>
          <w:trHeight w:val="225"/>
          <w:jc w:val="center"/>
        </w:trPr>
        <w:tc>
          <w:tcPr>
            <w:tcW w:w="2494" w:type="dxa"/>
            <w:tcBorders>
              <w:top w:val="single" w:sz="6" w:space="0" w:color="999999"/>
              <w:left w:val="single" w:sz="6" w:space="0" w:color="999999"/>
              <w:bottom w:val="single" w:sz="6" w:space="0" w:color="999999"/>
              <w:right w:val="single" w:sz="6" w:space="0" w:color="999999"/>
            </w:tcBorders>
            <w:shd w:val="clear" w:color="auto" w:fill="8ABFC5"/>
            <w:vAlign w:val="center"/>
          </w:tcPr>
          <w:p w14:paraId="20C36374" w14:textId="77777777" w:rsidR="002D52BD" w:rsidRDefault="00000000">
            <w:pPr>
              <w:pStyle w:val="normal1"/>
              <w:spacing w:line="240" w:lineRule="auto"/>
              <w:ind w:left="0"/>
              <w:jc w:val="center"/>
              <w:rPr>
                <w:b/>
                <w:sz w:val="20"/>
                <w:szCs w:val="20"/>
              </w:rPr>
            </w:pPr>
            <w:r>
              <w:rPr>
                <w:b/>
                <w:sz w:val="20"/>
                <w:szCs w:val="20"/>
              </w:rPr>
              <w:t>Variable</w:t>
            </w:r>
          </w:p>
        </w:tc>
        <w:tc>
          <w:tcPr>
            <w:tcW w:w="2965" w:type="dxa"/>
            <w:tcBorders>
              <w:top w:val="single" w:sz="6" w:space="0" w:color="999999"/>
              <w:left w:val="single" w:sz="6" w:space="0" w:color="999999"/>
              <w:bottom w:val="single" w:sz="6" w:space="0" w:color="999999"/>
              <w:right w:val="single" w:sz="6" w:space="0" w:color="999999"/>
            </w:tcBorders>
            <w:shd w:val="clear" w:color="auto" w:fill="8ABFC5"/>
            <w:vAlign w:val="center"/>
          </w:tcPr>
          <w:p w14:paraId="02CB2C9D" w14:textId="77777777" w:rsidR="002D52BD" w:rsidRDefault="00000000">
            <w:pPr>
              <w:pStyle w:val="normal1"/>
              <w:spacing w:line="240" w:lineRule="auto"/>
              <w:ind w:left="0"/>
              <w:jc w:val="center"/>
              <w:rPr>
                <w:b/>
                <w:sz w:val="20"/>
                <w:szCs w:val="20"/>
              </w:rPr>
            </w:pPr>
            <w:r>
              <w:rPr>
                <w:b/>
                <w:sz w:val="20"/>
                <w:szCs w:val="20"/>
              </w:rPr>
              <w:t>Umbral</w:t>
            </w:r>
          </w:p>
        </w:tc>
        <w:tc>
          <w:tcPr>
            <w:tcW w:w="3855" w:type="dxa"/>
            <w:tcBorders>
              <w:top w:val="single" w:sz="6" w:space="0" w:color="999999"/>
              <w:left w:val="single" w:sz="6" w:space="0" w:color="999999"/>
              <w:bottom w:val="single" w:sz="6" w:space="0" w:color="999999"/>
              <w:right w:val="single" w:sz="6" w:space="0" w:color="999999"/>
            </w:tcBorders>
            <w:shd w:val="clear" w:color="auto" w:fill="8ABFC5"/>
            <w:vAlign w:val="center"/>
          </w:tcPr>
          <w:p w14:paraId="477B43D9" w14:textId="77777777" w:rsidR="002D52BD" w:rsidRDefault="00000000">
            <w:pPr>
              <w:pStyle w:val="normal1"/>
              <w:spacing w:line="240" w:lineRule="auto"/>
              <w:ind w:left="0"/>
              <w:jc w:val="center"/>
              <w:rPr>
                <w:b/>
                <w:sz w:val="20"/>
                <w:szCs w:val="20"/>
              </w:rPr>
            </w:pPr>
            <w:r>
              <w:rPr>
                <w:b/>
                <w:sz w:val="20"/>
                <w:szCs w:val="20"/>
              </w:rPr>
              <w:t>Puntos de interés</w:t>
            </w:r>
          </w:p>
        </w:tc>
      </w:tr>
      <w:tr w:rsidR="002D52BD" w14:paraId="221E53E1" w14:textId="77777777">
        <w:trPr>
          <w:trHeight w:val="690"/>
          <w:jc w:val="center"/>
        </w:trPr>
        <w:tc>
          <w:tcPr>
            <w:tcW w:w="2494" w:type="dxa"/>
            <w:tcBorders>
              <w:top w:val="single" w:sz="6" w:space="0" w:color="999999"/>
              <w:left w:val="single" w:sz="6" w:space="0" w:color="999999"/>
              <w:bottom w:val="single" w:sz="6" w:space="0" w:color="999999"/>
              <w:right w:val="single" w:sz="6" w:space="0" w:color="999999"/>
            </w:tcBorders>
            <w:vAlign w:val="center"/>
          </w:tcPr>
          <w:p w14:paraId="5483C845" w14:textId="77777777" w:rsidR="002D52BD" w:rsidRDefault="00000000">
            <w:pPr>
              <w:pStyle w:val="normal1"/>
              <w:spacing w:line="240" w:lineRule="auto"/>
              <w:ind w:left="0"/>
              <w:jc w:val="center"/>
              <w:rPr>
                <w:color w:val="4A86E8"/>
                <w:sz w:val="20"/>
                <w:szCs w:val="20"/>
              </w:rPr>
            </w:pPr>
            <w:r>
              <w:rPr>
                <w:color w:val="4A86E8"/>
                <w:sz w:val="20"/>
                <w:szCs w:val="20"/>
              </w:rPr>
              <w:t>[Definir variable o parámetro]</w:t>
            </w:r>
          </w:p>
        </w:tc>
        <w:tc>
          <w:tcPr>
            <w:tcW w:w="2965" w:type="dxa"/>
            <w:tcBorders>
              <w:top w:val="single" w:sz="6" w:space="0" w:color="999999"/>
              <w:left w:val="single" w:sz="6" w:space="0" w:color="999999"/>
              <w:bottom w:val="single" w:sz="6" w:space="0" w:color="999999"/>
              <w:right w:val="single" w:sz="6" w:space="0" w:color="999999"/>
            </w:tcBorders>
            <w:vAlign w:val="center"/>
          </w:tcPr>
          <w:p w14:paraId="5EA6E08C" w14:textId="77777777" w:rsidR="002D52BD" w:rsidRDefault="00000000">
            <w:pPr>
              <w:pStyle w:val="normal1"/>
              <w:spacing w:line="240" w:lineRule="auto"/>
              <w:ind w:left="0"/>
              <w:jc w:val="center"/>
              <w:rPr>
                <w:color w:val="4A86E8"/>
                <w:sz w:val="20"/>
                <w:szCs w:val="20"/>
              </w:rPr>
            </w:pPr>
            <w:r>
              <w:rPr>
                <w:color w:val="4A86E8"/>
                <w:sz w:val="20"/>
                <w:szCs w:val="20"/>
              </w:rPr>
              <w:t>[Definir umbral máximo admisible]</w:t>
            </w:r>
          </w:p>
        </w:tc>
        <w:tc>
          <w:tcPr>
            <w:tcW w:w="3855" w:type="dxa"/>
            <w:tcBorders>
              <w:top w:val="single" w:sz="6" w:space="0" w:color="999999"/>
              <w:left w:val="single" w:sz="6" w:space="0" w:color="999999"/>
              <w:bottom w:val="single" w:sz="6" w:space="0" w:color="999999"/>
              <w:right w:val="single" w:sz="6" w:space="0" w:color="999999"/>
            </w:tcBorders>
            <w:vAlign w:val="center"/>
          </w:tcPr>
          <w:p w14:paraId="430140C3" w14:textId="77777777" w:rsidR="002D52BD" w:rsidRDefault="00000000">
            <w:pPr>
              <w:pStyle w:val="normal1"/>
              <w:spacing w:line="240" w:lineRule="auto"/>
              <w:ind w:left="0"/>
              <w:jc w:val="center"/>
              <w:rPr>
                <w:color w:val="4A86E8"/>
                <w:sz w:val="20"/>
                <w:szCs w:val="20"/>
              </w:rPr>
            </w:pPr>
            <w:r>
              <w:rPr>
                <w:color w:val="4A86E8"/>
                <w:sz w:val="20"/>
                <w:szCs w:val="20"/>
              </w:rPr>
              <w:t>[Listado de PI en los que se medirá]</w:t>
            </w:r>
          </w:p>
        </w:tc>
      </w:tr>
    </w:tbl>
    <w:p w14:paraId="0084ACD1"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Uno de los usos más extendidos para la reutilización del agua en uso industrial es el suministro para torres de refrigeración, calderas y condensadores evaporativos, por lo que a continuación, se muestran algunos de los requisitos adicionales tipo en función de la industria receptora. Estos valores deben considerarse únicamente como una guía general.</w:t>
      </w:r>
    </w:p>
    <w:p w14:paraId="7CE68BBD" w14:textId="77777777" w:rsidR="002D52BD" w:rsidRDefault="00000000" w:rsidP="00946AC9">
      <w:pPr>
        <w:pStyle w:val="Ttulo4"/>
        <w:ind w:left="1440" w:firstLine="720"/>
      </w:pPr>
      <w:bookmarkStart w:id="67" w:name="_Toc200710255"/>
      <w:r>
        <w:t>Sistemas de calderas y condensación</w:t>
      </w:r>
      <w:bookmarkEnd w:id="67"/>
    </w:p>
    <w:p w14:paraId="338BCC3F"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La presencia de sulfatos y carbonatos en el agua empleada en los sistemas de calderas y condensación puede producir la formación de incrustaciones o deposiciones que deriven en un sobrecalentamiento de las superficies metálicas, al impedir la transferencia de calor, y terminen incluso provocando la rotura de la tubería. Además, estos efectos se agravan a medida que aumenta la presión de la caldera.</w:t>
      </w:r>
    </w:p>
    <w:p w14:paraId="15275233"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Otro fenómeno importante relacionado con el empleo de agua regenerada en este tipo de industria es la corrosión de las conducciones debido a un bajo pH, la presencia de determinadas sales, como cloruros, o gases disueltos, como el oxígeno, siendo esta la principal causa de deterioro y avería de equipos.</w:t>
      </w:r>
    </w:p>
    <w:p w14:paraId="208922AE"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Por otro lado, un alto porcentaje de sólidos disueltos (SDT), un exceso de alcalinidad y la presencia de aceites, pueden dar lugar a la formación de espuma, dificultando la lectura del nivel real de agua en las calderas. Además, los sólidos disueltos interfieren en el funcionamiento de los equipos al formar depósitos en válvulas, motores o turbinas. Por su parte, los aceites y grasas en el agua pueden dar lugar a la formación de una película termoaislante en los tubos o placas de la caldera provocando un sobrecalentamiento que derive en un abombamiento o incluso la rotura.</w:t>
      </w:r>
    </w:p>
    <w:p w14:paraId="480430DF"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La calidad del agua empleada en estos sistemas depende fuertemente de las presiones de funcionamiento de las calderas, a mayor presión, mayores niveles de pureza. A continuación, se indican los requisitos de calidad recomendados por la American Society of Mechanical Engineers (ASME, Sociedad Americana de Ingenieros Mecánicos) [1] (Tabla 13).</w:t>
      </w:r>
    </w:p>
    <w:p w14:paraId="63D3B5AC" w14:textId="77777777" w:rsidR="002D52BD" w:rsidRDefault="00000000" w:rsidP="00FB235D">
      <w:pPr>
        <w:pStyle w:val="Ttulo5"/>
      </w:pPr>
      <w:bookmarkStart w:id="68" w:name="_heading=h.2cdis1kkwp6r" w:colFirst="0" w:colLast="0"/>
      <w:bookmarkEnd w:id="68"/>
      <w:r>
        <w:br w:type="page"/>
      </w:r>
    </w:p>
    <w:p w14:paraId="4BED7F72" w14:textId="77777777" w:rsidR="002D52BD" w:rsidRDefault="00000000" w:rsidP="00FB235D">
      <w:pPr>
        <w:pStyle w:val="Ttulo5"/>
      </w:pPr>
      <w:bookmarkStart w:id="69" w:name="_heading=h.euzhp0um79nf" w:colFirst="0" w:colLast="0"/>
      <w:bookmarkEnd w:id="69"/>
      <w:r>
        <w:t>Tabla 13. Requisitos adicionales para el uso de agua regenerada en sistemas de calderas y condensación.</w:t>
      </w:r>
    </w:p>
    <w:tbl>
      <w:tblPr>
        <w:tblStyle w:val="affffffffff1"/>
        <w:tblW w:w="9747"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23"/>
        <w:gridCol w:w="1003"/>
        <w:gridCol w:w="1003"/>
        <w:gridCol w:w="1003"/>
        <w:gridCol w:w="1003"/>
        <w:gridCol w:w="1003"/>
        <w:gridCol w:w="1003"/>
        <w:gridCol w:w="1003"/>
        <w:gridCol w:w="1003"/>
      </w:tblGrid>
      <w:tr w:rsidR="002D52BD" w14:paraId="0F17EBD0" w14:textId="77777777" w:rsidTr="00946AC9">
        <w:trPr>
          <w:trHeight w:val="301"/>
          <w:jc w:val="center"/>
        </w:trPr>
        <w:tc>
          <w:tcPr>
            <w:tcW w:w="1723" w:type="dxa"/>
            <w:vMerge w:val="restart"/>
            <w:shd w:val="clear" w:color="auto" w:fill="8ABFC5"/>
            <w:vAlign w:val="center"/>
          </w:tcPr>
          <w:p w14:paraId="713F0AD5" w14:textId="166D0909"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Variable</w:t>
            </w:r>
          </w:p>
        </w:tc>
        <w:tc>
          <w:tcPr>
            <w:tcW w:w="8024" w:type="dxa"/>
            <w:gridSpan w:val="8"/>
            <w:shd w:val="clear" w:color="auto" w:fill="8ABFC5"/>
            <w:vAlign w:val="center"/>
          </w:tcPr>
          <w:p w14:paraId="1A8F8617"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Presión caldera (MPa)</w:t>
            </w:r>
          </w:p>
        </w:tc>
      </w:tr>
      <w:tr w:rsidR="002D52BD" w14:paraId="7D89E125" w14:textId="77777777" w:rsidTr="00946AC9">
        <w:trPr>
          <w:trHeight w:val="325"/>
          <w:jc w:val="center"/>
        </w:trPr>
        <w:tc>
          <w:tcPr>
            <w:tcW w:w="1723" w:type="dxa"/>
            <w:vMerge/>
            <w:shd w:val="clear" w:color="auto" w:fill="8ABFC5"/>
            <w:vAlign w:val="center"/>
          </w:tcPr>
          <w:p w14:paraId="23BE3AAB" w14:textId="77777777" w:rsidR="002D52BD" w:rsidRPr="00946AC9" w:rsidRDefault="002D52BD" w:rsidP="00946AC9">
            <w:pPr>
              <w:pStyle w:val="normal1"/>
              <w:widowControl w:val="0"/>
              <w:pBdr>
                <w:top w:val="nil"/>
                <w:left w:val="nil"/>
                <w:bottom w:val="nil"/>
                <w:right w:val="nil"/>
                <w:between w:val="nil"/>
              </w:pBdr>
              <w:spacing w:line="240" w:lineRule="auto"/>
              <w:ind w:left="0"/>
              <w:rPr>
                <w:rFonts w:ascii="Proxima Nova" w:eastAsia="Proxima Nova" w:hAnsi="Proxima Nova" w:cs="Proxima Nova"/>
                <w:b/>
                <w:color w:val="000000"/>
                <w:sz w:val="20"/>
                <w:szCs w:val="20"/>
              </w:rPr>
            </w:pPr>
          </w:p>
        </w:tc>
        <w:tc>
          <w:tcPr>
            <w:tcW w:w="1003" w:type="dxa"/>
            <w:shd w:val="clear" w:color="auto" w:fill="8ABFC5"/>
            <w:vAlign w:val="center"/>
          </w:tcPr>
          <w:p w14:paraId="53DD7D20"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0-2</w:t>
            </w:r>
          </w:p>
        </w:tc>
        <w:tc>
          <w:tcPr>
            <w:tcW w:w="1003" w:type="dxa"/>
            <w:shd w:val="clear" w:color="auto" w:fill="8ABFC5"/>
            <w:vAlign w:val="center"/>
          </w:tcPr>
          <w:p w14:paraId="731607A5"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2-3</w:t>
            </w:r>
          </w:p>
        </w:tc>
        <w:tc>
          <w:tcPr>
            <w:tcW w:w="1003" w:type="dxa"/>
            <w:shd w:val="clear" w:color="auto" w:fill="8ABFC5"/>
            <w:vAlign w:val="center"/>
          </w:tcPr>
          <w:p w14:paraId="2F3028AC"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3-4</w:t>
            </w:r>
          </w:p>
        </w:tc>
        <w:tc>
          <w:tcPr>
            <w:tcW w:w="1003" w:type="dxa"/>
            <w:shd w:val="clear" w:color="auto" w:fill="8ABFC5"/>
            <w:vAlign w:val="center"/>
          </w:tcPr>
          <w:p w14:paraId="65951F54"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4-5</w:t>
            </w:r>
          </w:p>
        </w:tc>
        <w:tc>
          <w:tcPr>
            <w:tcW w:w="1003" w:type="dxa"/>
            <w:shd w:val="clear" w:color="auto" w:fill="8ABFC5"/>
            <w:vAlign w:val="center"/>
          </w:tcPr>
          <w:p w14:paraId="24DFD958"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5-6</w:t>
            </w:r>
          </w:p>
        </w:tc>
        <w:tc>
          <w:tcPr>
            <w:tcW w:w="1003" w:type="dxa"/>
            <w:shd w:val="clear" w:color="auto" w:fill="8ABFC5"/>
            <w:vAlign w:val="center"/>
          </w:tcPr>
          <w:p w14:paraId="3AA1DA2A"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6-7</w:t>
            </w:r>
          </w:p>
        </w:tc>
        <w:tc>
          <w:tcPr>
            <w:tcW w:w="1003" w:type="dxa"/>
            <w:shd w:val="clear" w:color="auto" w:fill="8ABFC5"/>
            <w:vAlign w:val="center"/>
          </w:tcPr>
          <w:p w14:paraId="6E3B44E3"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7-10</w:t>
            </w:r>
          </w:p>
        </w:tc>
        <w:tc>
          <w:tcPr>
            <w:tcW w:w="1003" w:type="dxa"/>
            <w:shd w:val="clear" w:color="auto" w:fill="8ABFC5"/>
            <w:vAlign w:val="center"/>
          </w:tcPr>
          <w:p w14:paraId="72CEAB2D" w14:textId="77777777" w:rsidR="002D52BD" w:rsidRPr="00946AC9" w:rsidRDefault="00000000" w:rsidP="00946AC9">
            <w:pPr>
              <w:pStyle w:val="normal1"/>
              <w:widowControl w:val="0"/>
              <w:spacing w:line="240" w:lineRule="auto"/>
              <w:ind w:left="0"/>
              <w:jc w:val="center"/>
              <w:rPr>
                <w:rFonts w:ascii="Proxima Nova" w:eastAsia="Proxima Nova" w:hAnsi="Proxima Nova" w:cs="Proxima Nova"/>
                <w:b/>
                <w:color w:val="000000"/>
                <w:sz w:val="20"/>
                <w:szCs w:val="20"/>
              </w:rPr>
            </w:pPr>
            <w:r w:rsidRPr="00946AC9">
              <w:rPr>
                <w:rFonts w:ascii="Proxima Nova" w:eastAsia="Proxima Nova" w:hAnsi="Proxima Nova" w:cs="Proxima Nova"/>
                <w:b/>
                <w:color w:val="000000"/>
                <w:sz w:val="20"/>
                <w:szCs w:val="20"/>
              </w:rPr>
              <w:t>10-13</w:t>
            </w:r>
          </w:p>
        </w:tc>
      </w:tr>
      <w:tr w:rsidR="002D52BD" w14:paraId="240D633D" w14:textId="77777777" w:rsidTr="00946AC9">
        <w:trPr>
          <w:trHeight w:val="217"/>
          <w:jc w:val="center"/>
        </w:trPr>
        <w:tc>
          <w:tcPr>
            <w:tcW w:w="1723" w:type="dxa"/>
            <w:vAlign w:val="center"/>
          </w:tcPr>
          <w:p w14:paraId="2D8F35C3"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Oxígeno disuelto (mg/l)</w:t>
            </w:r>
          </w:p>
        </w:tc>
        <w:tc>
          <w:tcPr>
            <w:tcW w:w="1003" w:type="dxa"/>
            <w:vAlign w:val="center"/>
          </w:tcPr>
          <w:p w14:paraId="6A0E544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&lt;0,007</w:t>
            </w:r>
          </w:p>
        </w:tc>
        <w:tc>
          <w:tcPr>
            <w:tcW w:w="1003" w:type="dxa"/>
            <w:vAlign w:val="center"/>
          </w:tcPr>
          <w:p w14:paraId="42C40AD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&lt;0,007</w:t>
            </w:r>
          </w:p>
        </w:tc>
        <w:tc>
          <w:tcPr>
            <w:tcW w:w="1003" w:type="dxa"/>
            <w:vAlign w:val="center"/>
          </w:tcPr>
          <w:p w14:paraId="75E1059D"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&lt;0,007</w:t>
            </w:r>
          </w:p>
        </w:tc>
        <w:tc>
          <w:tcPr>
            <w:tcW w:w="1003" w:type="dxa"/>
            <w:vAlign w:val="center"/>
          </w:tcPr>
          <w:p w14:paraId="54A14F9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&lt;0,007</w:t>
            </w:r>
          </w:p>
        </w:tc>
        <w:tc>
          <w:tcPr>
            <w:tcW w:w="1003" w:type="dxa"/>
            <w:vAlign w:val="center"/>
          </w:tcPr>
          <w:p w14:paraId="4B785CB4"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6"/>
                <w:szCs w:val="16"/>
              </w:rPr>
              <w:t>&lt;0,007</w:t>
            </w:r>
          </w:p>
        </w:tc>
        <w:tc>
          <w:tcPr>
            <w:tcW w:w="1003" w:type="dxa"/>
            <w:vAlign w:val="center"/>
          </w:tcPr>
          <w:p w14:paraId="63894C57"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6"/>
                <w:szCs w:val="16"/>
              </w:rPr>
              <w:t>&lt;0,007</w:t>
            </w:r>
          </w:p>
        </w:tc>
        <w:tc>
          <w:tcPr>
            <w:tcW w:w="1003" w:type="dxa"/>
            <w:vAlign w:val="center"/>
          </w:tcPr>
          <w:p w14:paraId="2542957A"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6"/>
                <w:szCs w:val="16"/>
              </w:rPr>
              <w:t>&lt;0,007</w:t>
            </w:r>
          </w:p>
        </w:tc>
        <w:tc>
          <w:tcPr>
            <w:tcW w:w="1003" w:type="dxa"/>
            <w:vAlign w:val="center"/>
          </w:tcPr>
          <w:p w14:paraId="066D2411"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6"/>
                <w:szCs w:val="16"/>
              </w:rPr>
              <w:t>&lt;0,007</w:t>
            </w:r>
          </w:p>
        </w:tc>
      </w:tr>
      <w:tr w:rsidR="002D52BD" w14:paraId="3265508F" w14:textId="77777777" w:rsidTr="00946AC9">
        <w:trPr>
          <w:trHeight w:val="156"/>
          <w:jc w:val="center"/>
        </w:trPr>
        <w:tc>
          <w:tcPr>
            <w:tcW w:w="1723" w:type="dxa"/>
            <w:vAlign w:val="center"/>
          </w:tcPr>
          <w:p w14:paraId="30A4E471"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0070C0"/>
                <w:sz w:val="18"/>
                <w:szCs w:val="18"/>
              </w:rPr>
            </w:pPr>
            <w:r w:rsidRPr="00946AC9">
              <w:rPr>
                <w:rFonts w:ascii="Proxima Nova" w:eastAsia="Proxima Nova" w:hAnsi="Proxima Nova" w:cs="Proxima Nova"/>
                <w:b/>
                <w:color w:val="468991"/>
                <w:sz w:val="18"/>
                <w:szCs w:val="18"/>
              </w:rPr>
              <w:t>Fe (mg/l)</w:t>
            </w:r>
          </w:p>
        </w:tc>
        <w:tc>
          <w:tcPr>
            <w:tcW w:w="1003" w:type="dxa"/>
            <w:vAlign w:val="center"/>
          </w:tcPr>
          <w:p w14:paraId="40DC8F4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5"/>
                <w:id w:val="-213891397"/>
              </w:sdtPr>
              <w:sdtContent>
                <w:r w:rsidRPr="00946AC9">
                  <w:rPr>
                    <w:rFonts w:ascii="Proxima Nova" w:eastAsia="Proxima Nova" w:hAnsi="Proxima Nova" w:cs="Proxima Nova"/>
                    <w:sz w:val="16"/>
                    <w:szCs w:val="16"/>
                  </w:rPr>
                  <w:t>≤0,100</w:t>
                </w:r>
              </w:sdtContent>
            </w:sdt>
          </w:p>
        </w:tc>
        <w:tc>
          <w:tcPr>
            <w:tcW w:w="1003" w:type="dxa"/>
            <w:vAlign w:val="center"/>
          </w:tcPr>
          <w:p w14:paraId="6870800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6"/>
                <w:id w:val="-1210871613"/>
              </w:sdtPr>
              <w:sdtContent>
                <w:r w:rsidRPr="00946AC9">
                  <w:rPr>
                    <w:rFonts w:ascii="Proxima Nova" w:eastAsia="Proxima Nova" w:hAnsi="Proxima Nova" w:cs="Proxima Nova"/>
                    <w:sz w:val="16"/>
                    <w:szCs w:val="16"/>
                  </w:rPr>
                  <w:t>≤0,050</w:t>
                </w:r>
              </w:sdtContent>
            </w:sdt>
          </w:p>
        </w:tc>
        <w:tc>
          <w:tcPr>
            <w:tcW w:w="1003" w:type="dxa"/>
            <w:vAlign w:val="center"/>
          </w:tcPr>
          <w:p w14:paraId="3EECC7C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7"/>
                <w:id w:val="-102114530"/>
              </w:sdtPr>
              <w:sdtContent>
                <w:r w:rsidRPr="00946AC9">
                  <w:rPr>
                    <w:rFonts w:ascii="Proxima Nova" w:eastAsia="Proxima Nova" w:hAnsi="Proxima Nova" w:cs="Proxima Nova"/>
                    <w:sz w:val="16"/>
                    <w:szCs w:val="16"/>
                  </w:rPr>
                  <w:t>≤0,030</w:t>
                </w:r>
              </w:sdtContent>
            </w:sdt>
          </w:p>
        </w:tc>
        <w:tc>
          <w:tcPr>
            <w:tcW w:w="1003" w:type="dxa"/>
            <w:vAlign w:val="center"/>
          </w:tcPr>
          <w:p w14:paraId="1CB9672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8"/>
                <w:id w:val="1771053726"/>
              </w:sdtPr>
              <w:sdtContent>
                <w:r w:rsidRPr="00946AC9">
                  <w:rPr>
                    <w:rFonts w:ascii="Proxima Nova" w:eastAsia="Proxima Nova" w:hAnsi="Proxima Nova" w:cs="Proxima Nova"/>
                    <w:sz w:val="16"/>
                    <w:szCs w:val="16"/>
                  </w:rPr>
                  <w:t>≤0,025</w:t>
                </w:r>
              </w:sdtContent>
            </w:sdt>
          </w:p>
        </w:tc>
        <w:tc>
          <w:tcPr>
            <w:tcW w:w="1003" w:type="dxa"/>
            <w:vAlign w:val="center"/>
          </w:tcPr>
          <w:p w14:paraId="0FB703A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9"/>
                <w:id w:val="1515567949"/>
              </w:sdtPr>
              <w:sdtContent>
                <w:r w:rsidRPr="00946AC9">
                  <w:rPr>
                    <w:rFonts w:ascii="Proxima Nova" w:eastAsia="Proxima Nova" w:hAnsi="Proxima Nova" w:cs="Proxima Nova"/>
                    <w:sz w:val="16"/>
                    <w:szCs w:val="16"/>
                  </w:rPr>
                  <w:t>≤0,020</w:t>
                </w:r>
              </w:sdtContent>
            </w:sdt>
          </w:p>
        </w:tc>
        <w:tc>
          <w:tcPr>
            <w:tcW w:w="1003" w:type="dxa"/>
            <w:vAlign w:val="center"/>
          </w:tcPr>
          <w:p w14:paraId="7B15131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0"/>
                <w:id w:val="-778489672"/>
              </w:sdtPr>
              <w:sdtContent>
                <w:r w:rsidRPr="00946AC9">
                  <w:rPr>
                    <w:rFonts w:ascii="Proxima Nova" w:eastAsia="Proxima Nova" w:hAnsi="Proxima Nova" w:cs="Proxima Nova"/>
                    <w:sz w:val="16"/>
                    <w:szCs w:val="16"/>
                  </w:rPr>
                  <w:t>≤0,020</w:t>
                </w:r>
              </w:sdtContent>
            </w:sdt>
          </w:p>
        </w:tc>
        <w:tc>
          <w:tcPr>
            <w:tcW w:w="1003" w:type="dxa"/>
            <w:vAlign w:val="center"/>
          </w:tcPr>
          <w:p w14:paraId="728AFE6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1"/>
                <w:id w:val="1719781986"/>
              </w:sdtPr>
              <w:sdtContent>
                <w:r w:rsidRPr="00946AC9">
                  <w:rPr>
                    <w:rFonts w:ascii="Proxima Nova" w:eastAsia="Proxima Nova" w:hAnsi="Proxima Nova" w:cs="Proxima Nova"/>
                    <w:sz w:val="16"/>
                    <w:szCs w:val="16"/>
                  </w:rPr>
                  <w:t>≤0,010</w:t>
                </w:r>
              </w:sdtContent>
            </w:sdt>
          </w:p>
        </w:tc>
        <w:tc>
          <w:tcPr>
            <w:tcW w:w="1003" w:type="dxa"/>
            <w:vAlign w:val="center"/>
          </w:tcPr>
          <w:p w14:paraId="594E782E"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2"/>
                <w:id w:val="1826615240"/>
              </w:sdtPr>
              <w:sdtContent>
                <w:r w:rsidRPr="00946AC9">
                  <w:rPr>
                    <w:rFonts w:ascii="Proxima Nova" w:eastAsia="Proxima Nova" w:hAnsi="Proxima Nova" w:cs="Proxima Nova"/>
                    <w:sz w:val="16"/>
                    <w:szCs w:val="16"/>
                  </w:rPr>
                  <w:t>≤0,010</w:t>
                </w:r>
              </w:sdtContent>
            </w:sdt>
          </w:p>
        </w:tc>
      </w:tr>
      <w:tr w:rsidR="002D52BD" w14:paraId="73177E2C" w14:textId="77777777" w:rsidTr="00946AC9">
        <w:trPr>
          <w:trHeight w:val="150"/>
          <w:jc w:val="center"/>
        </w:trPr>
        <w:tc>
          <w:tcPr>
            <w:tcW w:w="1723" w:type="dxa"/>
            <w:vAlign w:val="center"/>
          </w:tcPr>
          <w:p w14:paraId="73D03B3D"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Cu (mg/l)</w:t>
            </w:r>
          </w:p>
        </w:tc>
        <w:tc>
          <w:tcPr>
            <w:tcW w:w="1003" w:type="dxa"/>
            <w:vAlign w:val="center"/>
          </w:tcPr>
          <w:p w14:paraId="167D835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3"/>
                <w:id w:val="859933859"/>
              </w:sdtPr>
              <w:sdtContent>
                <w:r w:rsidRPr="00946AC9">
                  <w:rPr>
                    <w:rFonts w:ascii="Proxima Nova" w:eastAsia="Proxima Nova" w:hAnsi="Proxima Nova" w:cs="Proxima Nova"/>
                    <w:sz w:val="16"/>
                    <w:szCs w:val="16"/>
                  </w:rPr>
                  <w:t>≤0,050</w:t>
                </w:r>
              </w:sdtContent>
            </w:sdt>
          </w:p>
        </w:tc>
        <w:tc>
          <w:tcPr>
            <w:tcW w:w="1003" w:type="dxa"/>
            <w:vAlign w:val="center"/>
          </w:tcPr>
          <w:p w14:paraId="6824043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4"/>
                <w:id w:val="-1783181040"/>
              </w:sdtPr>
              <w:sdtContent>
                <w:r w:rsidRPr="00946AC9">
                  <w:rPr>
                    <w:rFonts w:ascii="Proxima Nova" w:eastAsia="Proxima Nova" w:hAnsi="Proxima Nova" w:cs="Proxima Nova"/>
                    <w:sz w:val="16"/>
                    <w:szCs w:val="16"/>
                  </w:rPr>
                  <w:t>≤0,025</w:t>
                </w:r>
              </w:sdtContent>
            </w:sdt>
          </w:p>
        </w:tc>
        <w:tc>
          <w:tcPr>
            <w:tcW w:w="1003" w:type="dxa"/>
            <w:vAlign w:val="center"/>
          </w:tcPr>
          <w:p w14:paraId="48C2452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5"/>
                <w:id w:val="-1346696387"/>
              </w:sdtPr>
              <w:sdtContent>
                <w:r w:rsidRPr="00946AC9">
                  <w:rPr>
                    <w:rFonts w:ascii="Proxima Nova" w:eastAsia="Proxima Nova" w:hAnsi="Proxima Nova" w:cs="Proxima Nova"/>
                    <w:sz w:val="16"/>
                    <w:szCs w:val="16"/>
                  </w:rPr>
                  <w:t>≤0,020</w:t>
                </w:r>
              </w:sdtContent>
            </w:sdt>
          </w:p>
        </w:tc>
        <w:tc>
          <w:tcPr>
            <w:tcW w:w="1003" w:type="dxa"/>
            <w:vAlign w:val="center"/>
          </w:tcPr>
          <w:p w14:paraId="5FE422E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6"/>
                <w:id w:val="1530837425"/>
              </w:sdtPr>
              <w:sdtContent>
                <w:r w:rsidRPr="00946AC9">
                  <w:rPr>
                    <w:rFonts w:ascii="Proxima Nova" w:eastAsia="Proxima Nova" w:hAnsi="Proxima Nova" w:cs="Proxima Nova"/>
                    <w:sz w:val="16"/>
                    <w:szCs w:val="16"/>
                  </w:rPr>
                  <w:t>≤0,020</w:t>
                </w:r>
              </w:sdtContent>
            </w:sdt>
          </w:p>
        </w:tc>
        <w:tc>
          <w:tcPr>
            <w:tcW w:w="1003" w:type="dxa"/>
            <w:vAlign w:val="center"/>
          </w:tcPr>
          <w:p w14:paraId="4E1C4FDC"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7"/>
                <w:id w:val="722643375"/>
              </w:sdtPr>
              <w:sdtContent>
                <w:r w:rsidRPr="00946AC9">
                  <w:rPr>
                    <w:rFonts w:ascii="Proxima Nova" w:eastAsia="Proxima Nova" w:hAnsi="Proxima Nova" w:cs="Proxima Nova"/>
                    <w:sz w:val="16"/>
                    <w:szCs w:val="16"/>
                  </w:rPr>
                  <w:t>≤0,015</w:t>
                </w:r>
              </w:sdtContent>
            </w:sdt>
          </w:p>
        </w:tc>
        <w:tc>
          <w:tcPr>
            <w:tcW w:w="1003" w:type="dxa"/>
            <w:vAlign w:val="center"/>
          </w:tcPr>
          <w:p w14:paraId="2F30977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8"/>
                <w:id w:val="286864321"/>
              </w:sdtPr>
              <w:sdtContent>
                <w:r w:rsidRPr="00946AC9">
                  <w:rPr>
                    <w:rFonts w:ascii="Proxima Nova" w:eastAsia="Proxima Nova" w:hAnsi="Proxima Nova" w:cs="Proxima Nova"/>
                    <w:sz w:val="16"/>
                    <w:szCs w:val="16"/>
                  </w:rPr>
                  <w:t>≤0,010</w:t>
                </w:r>
              </w:sdtContent>
            </w:sdt>
          </w:p>
        </w:tc>
        <w:tc>
          <w:tcPr>
            <w:tcW w:w="1003" w:type="dxa"/>
            <w:vAlign w:val="center"/>
          </w:tcPr>
          <w:p w14:paraId="76309E2D"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19"/>
                <w:id w:val="-819185081"/>
              </w:sdtPr>
              <w:sdtContent>
                <w:r w:rsidRPr="00946AC9">
                  <w:rPr>
                    <w:rFonts w:ascii="Proxima Nova" w:eastAsia="Proxima Nova" w:hAnsi="Proxima Nova" w:cs="Proxima Nova"/>
                    <w:sz w:val="16"/>
                    <w:szCs w:val="16"/>
                  </w:rPr>
                  <w:t>≤0,010</w:t>
                </w:r>
              </w:sdtContent>
            </w:sdt>
          </w:p>
        </w:tc>
        <w:tc>
          <w:tcPr>
            <w:tcW w:w="1003" w:type="dxa"/>
            <w:vAlign w:val="center"/>
          </w:tcPr>
          <w:p w14:paraId="423129A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0"/>
                <w:id w:val="245850304"/>
              </w:sdtPr>
              <w:sdtContent>
                <w:r w:rsidRPr="00946AC9">
                  <w:rPr>
                    <w:rFonts w:ascii="Proxima Nova" w:eastAsia="Proxima Nova" w:hAnsi="Proxima Nova" w:cs="Proxima Nova"/>
                    <w:sz w:val="16"/>
                    <w:szCs w:val="16"/>
                  </w:rPr>
                  <w:t>≤0,010</w:t>
                </w:r>
              </w:sdtContent>
            </w:sdt>
          </w:p>
        </w:tc>
      </w:tr>
      <w:tr w:rsidR="002D52BD" w14:paraId="7962180C" w14:textId="77777777" w:rsidTr="00946AC9">
        <w:trPr>
          <w:trHeight w:val="381"/>
          <w:jc w:val="center"/>
        </w:trPr>
        <w:tc>
          <w:tcPr>
            <w:tcW w:w="1723" w:type="dxa"/>
            <w:vAlign w:val="center"/>
          </w:tcPr>
          <w:p w14:paraId="67505904"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 xml:space="preserve">Dureza </w:t>
            </w:r>
          </w:p>
          <w:p w14:paraId="1073D230"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(CaCO</w:t>
            </w:r>
            <w:r w:rsidRPr="00946AC9">
              <w:rPr>
                <w:rFonts w:ascii="Proxima Nova" w:eastAsia="Proxima Nova" w:hAnsi="Proxima Nova" w:cs="Proxima Nova"/>
                <w:b/>
                <w:color w:val="468991"/>
                <w:sz w:val="18"/>
                <w:szCs w:val="18"/>
                <w:vertAlign w:val="subscript"/>
              </w:rPr>
              <w:t>3</w:t>
            </w:r>
            <w:r w:rsidRPr="00946AC9">
              <w:rPr>
                <w:rFonts w:ascii="Proxima Nova" w:eastAsia="Proxima Nova" w:hAnsi="Proxima Nova" w:cs="Proxima Nova"/>
                <w:b/>
                <w:color w:val="468991"/>
                <w:sz w:val="18"/>
                <w:szCs w:val="18"/>
              </w:rPr>
              <w:t xml:space="preserve"> mg/l)</w:t>
            </w:r>
          </w:p>
        </w:tc>
        <w:tc>
          <w:tcPr>
            <w:tcW w:w="1003" w:type="dxa"/>
            <w:vAlign w:val="center"/>
          </w:tcPr>
          <w:p w14:paraId="465325D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1"/>
                <w:id w:val="-1354700"/>
              </w:sdtPr>
              <w:sdtContent>
                <w:r w:rsidRPr="00946AC9">
                  <w:rPr>
                    <w:rFonts w:ascii="Proxima Nova" w:eastAsia="Proxima Nova" w:hAnsi="Proxima Nova" w:cs="Proxima Nova"/>
                    <w:sz w:val="16"/>
                    <w:szCs w:val="16"/>
                  </w:rPr>
                  <w:t>≤0,300</w:t>
                </w:r>
              </w:sdtContent>
            </w:sdt>
          </w:p>
        </w:tc>
        <w:tc>
          <w:tcPr>
            <w:tcW w:w="1003" w:type="dxa"/>
            <w:vAlign w:val="center"/>
          </w:tcPr>
          <w:p w14:paraId="7EDFC85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2"/>
                <w:id w:val="-1540050108"/>
              </w:sdtPr>
              <w:sdtContent>
                <w:r w:rsidRPr="00946AC9">
                  <w:rPr>
                    <w:rFonts w:ascii="Proxima Nova" w:eastAsia="Proxima Nova" w:hAnsi="Proxima Nova" w:cs="Proxima Nova"/>
                    <w:sz w:val="16"/>
                    <w:szCs w:val="16"/>
                  </w:rPr>
                  <w:t>≤0,300</w:t>
                </w:r>
              </w:sdtContent>
            </w:sdt>
          </w:p>
        </w:tc>
        <w:tc>
          <w:tcPr>
            <w:tcW w:w="1003" w:type="dxa"/>
            <w:vAlign w:val="center"/>
          </w:tcPr>
          <w:p w14:paraId="6A1517D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3"/>
                <w:id w:val="-1705551774"/>
              </w:sdtPr>
              <w:sdtContent>
                <w:r w:rsidRPr="00946AC9">
                  <w:rPr>
                    <w:rFonts w:ascii="Proxima Nova" w:eastAsia="Proxima Nova" w:hAnsi="Proxima Nova" w:cs="Proxima Nova"/>
                    <w:sz w:val="16"/>
                    <w:szCs w:val="16"/>
                  </w:rPr>
                  <w:t>≤0,200</w:t>
                </w:r>
              </w:sdtContent>
            </w:sdt>
          </w:p>
        </w:tc>
        <w:tc>
          <w:tcPr>
            <w:tcW w:w="1003" w:type="dxa"/>
            <w:vAlign w:val="center"/>
          </w:tcPr>
          <w:p w14:paraId="46400DA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4"/>
                <w:id w:val="12198390"/>
              </w:sdtPr>
              <w:sdtContent>
                <w:r w:rsidRPr="00946AC9">
                  <w:rPr>
                    <w:rFonts w:ascii="Proxima Nova" w:eastAsia="Proxima Nova" w:hAnsi="Proxima Nova" w:cs="Proxima Nova"/>
                    <w:sz w:val="16"/>
                    <w:szCs w:val="16"/>
                  </w:rPr>
                  <w:t>≤0,200</w:t>
                </w:r>
              </w:sdtContent>
            </w:sdt>
          </w:p>
        </w:tc>
        <w:tc>
          <w:tcPr>
            <w:tcW w:w="1003" w:type="dxa"/>
            <w:vAlign w:val="center"/>
          </w:tcPr>
          <w:p w14:paraId="2257F61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5"/>
                <w:id w:val="533002042"/>
              </w:sdtPr>
              <w:sdtContent>
                <w:r w:rsidRPr="00946AC9">
                  <w:rPr>
                    <w:rFonts w:ascii="Proxima Nova" w:eastAsia="Proxima Nova" w:hAnsi="Proxima Nova" w:cs="Proxima Nova"/>
                    <w:sz w:val="16"/>
                    <w:szCs w:val="16"/>
                  </w:rPr>
                  <w:t>≤0,100</w:t>
                </w:r>
              </w:sdtContent>
            </w:sdt>
          </w:p>
        </w:tc>
        <w:tc>
          <w:tcPr>
            <w:tcW w:w="1003" w:type="dxa"/>
            <w:vAlign w:val="center"/>
          </w:tcPr>
          <w:p w14:paraId="23889BF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6"/>
                <w:id w:val="-641654830"/>
              </w:sdtPr>
              <w:sdtContent>
                <w:r w:rsidRPr="00946AC9">
                  <w:rPr>
                    <w:rFonts w:ascii="Proxima Nova" w:eastAsia="Proxima Nova" w:hAnsi="Proxima Nova" w:cs="Proxima Nova"/>
                    <w:sz w:val="16"/>
                    <w:szCs w:val="16"/>
                  </w:rPr>
                  <w:t>≤0,050</w:t>
                </w:r>
              </w:sdtContent>
            </w:sdt>
          </w:p>
        </w:tc>
        <w:tc>
          <w:tcPr>
            <w:tcW w:w="1003" w:type="dxa"/>
            <w:vAlign w:val="center"/>
          </w:tcPr>
          <w:p w14:paraId="4AD3EA6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*ND</w:t>
            </w:r>
          </w:p>
        </w:tc>
        <w:tc>
          <w:tcPr>
            <w:tcW w:w="1003" w:type="dxa"/>
            <w:vAlign w:val="center"/>
          </w:tcPr>
          <w:p w14:paraId="3ED480E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*ND</w:t>
            </w:r>
          </w:p>
        </w:tc>
      </w:tr>
      <w:tr w:rsidR="002D52BD" w14:paraId="04FECEDB" w14:textId="77777777" w:rsidTr="00946AC9">
        <w:trPr>
          <w:trHeight w:val="149"/>
          <w:jc w:val="center"/>
        </w:trPr>
        <w:tc>
          <w:tcPr>
            <w:tcW w:w="1723" w:type="dxa"/>
            <w:vAlign w:val="center"/>
          </w:tcPr>
          <w:p w14:paraId="43418769"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pH</w:t>
            </w:r>
          </w:p>
        </w:tc>
        <w:tc>
          <w:tcPr>
            <w:tcW w:w="1003" w:type="dxa"/>
            <w:vAlign w:val="center"/>
          </w:tcPr>
          <w:p w14:paraId="43F4952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8,3-10,0</w:t>
            </w:r>
          </w:p>
        </w:tc>
        <w:tc>
          <w:tcPr>
            <w:tcW w:w="1003" w:type="dxa"/>
            <w:vAlign w:val="center"/>
          </w:tcPr>
          <w:p w14:paraId="190A89A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8,3-10,0</w:t>
            </w:r>
          </w:p>
        </w:tc>
        <w:tc>
          <w:tcPr>
            <w:tcW w:w="1003" w:type="dxa"/>
            <w:vAlign w:val="center"/>
          </w:tcPr>
          <w:p w14:paraId="444FA40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8,3-10,0</w:t>
            </w:r>
          </w:p>
        </w:tc>
        <w:tc>
          <w:tcPr>
            <w:tcW w:w="1003" w:type="dxa"/>
            <w:vAlign w:val="center"/>
          </w:tcPr>
          <w:p w14:paraId="3E53C07C"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8,3-10,0</w:t>
            </w:r>
          </w:p>
        </w:tc>
        <w:tc>
          <w:tcPr>
            <w:tcW w:w="1003" w:type="dxa"/>
            <w:vAlign w:val="center"/>
          </w:tcPr>
          <w:p w14:paraId="2E0C342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8,3-10,0</w:t>
            </w:r>
          </w:p>
        </w:tc>
        <w:tc>
          <w:tcPr>
            <w:tcW w:w="1003" w:type="dxa"/>
            <w:vAlign w:val="center"/>
          </w:tcPr>
          <w:p w14:paraId="2538C31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8,8-9,6</w:t>
            </w:r>
          </w:p>
        </w:tc>
        <w:tc>
          <w:tcPr>
            <w:tcW w:w="1003" w:type="dxa"/>
            <w:vAlign w:val="center"/>
          </w:tcPr>
          <w:p w14:paraId="0DA0E87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8,8-9,6</w:t>
            </w:r>
          </w:p>
        </w:tc>
        <w:tc>
          <w:tcPr>
            <w:tcW w:w="1003" w:type="dxa"/>
            <w:vAlign w:val="center"/>
          </w:tcPr>
          <w:p w14:paraId="71026C3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8,8-9,6</w:t>
            </w:r>
          </w:p>
        </w:tc>
      </w:tr>
      <w:tr w:rsidR="002D52BD" w14:paraId="46C9C2E3" w14:textId="77777777" w:rsidTr="00946AC9">
        <w:trPr>
          <w:trHeight w:val="425"/>
          <w:jc w:val="center"/>
        </w:trPr>
        <w:tc>
          <w:tcPr>
            <w:tcW w:w="1723" w:type="dxa"/>
            <w:vAlign w:val="center"/>
          </w:tcPr>
          <w:p w14:paraId="3E525CAF"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Carbono Orgánico Total (mg/l)</w:t>
            </w:r>
          </w:p>
        </w:tc>
        <w:tc>
          <w:tcPr>
            <w:tcW w:w="1003" w:type="dxa"/>
            <w:vAlign w:val="center"/>
          </w:tcPr>
          <w:p w14:paraId="78BA771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&lt;1,0</w:t>
            </w:r>
          </w:p>
        </w:tc>
        <w:tc>
          <w:tcPr>
            <w:tcW w:w="1003" w:type="dxa"/>
            <w:vAlign w:val="center"/>
          </w:tcPr>
          <w:p w14:paraId="2477C58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&lt;1,0</w:t>
            </w:r>
          </w:p>
        </w:tc>
        <w:tc>
          <w:tcPr>
            <w:tcW w:w="1003" w:type="dxa"/>
            <w:vAlign w:val="center"/>
          </w:tcPr>
          <w:p w14:paraId="21E1EF50"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73A6A20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5AA3022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3A970FCD"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c>
          <w:tcPr>
            <w:tcW w:w="1003" w:type="dxa"/>
            <w:vAlign w:val="center"/>
          </w:tcPr>
          <w:p w14:paraId="5045FFB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c>
          <w:tcPr>
            <w:tcW w:w="1003" w:type="dxa"/>
            <w:vAlign w:val="center"/>
          </w:tcPr>
          <w:p w14:paraId="286F096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r>
      <w:tr w:rsidR="002D52BD" w14:paraId="245121F3" w14:textId="77777777" w:rsidTr="00946AC9">
        <w:trPr>
          <w:trHeight w:val="335"/>
          <w:jc w:val="center"/>
        </w:trPr>
        <w:tc>
          <w:tcPr>
            <w:tcW w:w="1723" w:type="dxa"/>
            <w:vAlign w:val="center"/>
          </w:tcPr>
          <w:p w14:paraId="454656F5"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Aceites (mg/l)</w:t>
            </w:r>
          </w:p>
        </w:tc>
        <w:tc>
          <w:tcPr>
            <w:tcW w:w="1003" w:type="dxa"/>
            <w:vAlign w:val="center"/>
          </w:tcPr>
          <w:p w14:paraId="3682BC5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&lt;1,0</w:t>
            </w:r>
          </w:p>
        </w:tc>
        <w:tc>
          <w:tcPr>
            <w:tcW w:w="1003" w:type="dxa"/>
            <w:vAlign w:val="center"/>
          </w:tcPr>
          <w:p w14:paraId="5080061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&lt;1,0</w:t>
            </w:r>
          </w:p>
        </w:tc>
        <w:tc>
          <w:tcPr>
            <w:tcW w:w="1003" w:type="dxa"/>
            <w:vAlign w:val="center"/>
          </w:tcPr>
          <w:p w14:paraId="5A76417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05BAA3BD"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642848E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&lt;0,5</w:t>
            </w:r>
          </w:p>
        </w:tc>
        <w:tc>
          <w:tcPr>
            <w:tcW w:w="1003" w:type="dxa"/>
            <w:vAlign w:val="center"/>
          </w:tcPr>
          <w:p w14:paraId="7881851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c>
          <w:tcPr>
            <w:tcW w:w="1003" w:type="dxa"/>
            <w:vAlign w:val="center"/>
          </w:tcPr>
          <w:p w14:paraId="1BDB553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c>
          <w:tcPr>
            <w:tcW w:w="1003" w:type="dxa"/>
            <w:vAlign w:val="center"/>
          </w:tcPr>
          <w:p w14:paraId="485FF54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&lt;0,2</w:t>
            </w:r>
          </w:p>
        </w:tc>
      </w:tr>
      <w:tr w:rsidR="002D52BD" w14:paraId="3056ECC3" w14:textId="77777777" w:rsidTr="00946AC9">
        <w:trPr>
          <w:trHeight w:val="187"/>
          <w:jc w:val="center"/>
        </w:trPr>
        <w:tc>
          <w:tcPr>
            <w:tcW w:w="1723" w:type="dxa"/>
            <w:vAlign w:val="center"/>
          </w:tcPr>
          <w:p w14:paraId="57901E80"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SiO</w:t>
            </w:r>
            <w:r w:rsidRPr="00946AC9">
              <w:rPr>
                <w:rFonts w:ascii="Proxima Nova" w:eastAsia="Proxima Nova" w:hAnsi="Proxima Nova" w:cs="Proxima Nova"/>
                <w:b/>
                <w:color w:val="468991"/>
                <w:sz w:val="18"/>
                <w:szCs w:val="18"/>
                <w:vertAlign w:val="subscript"/>
              </w:rPr>
              <w:t>2</w:t>
            </w:r>
            <w:r w:rsidRPr="00946AC9">
              <w:rPr>
                <w:rFonts w:ascii="Proxima Nova" w:eastAsia="Proxima Nova" w:hAnsi="Proxima Nova" w:cs="Proxima Nova"/>
                <w:b/>
                <w:color w:val="468991"/>
                <w:sz w:val="18"/>
                <w:szCs w:val="18"/>
              </w:rPr>
              <w:t xml:space="preserve"> (mg/l)</w:t>
            </w:r>
          </w:p>
        </w:tc>
        <w:tc>
          <w:tcPr>
            <w:tcW w:w="1003" w:type="dxa"/>
            <w:vAlign w:val="center"/>
          </w:tcPr>
          <w:p w14:paraId="4EEEE95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7"/>
                <w:id w:val="92666170"/>
              </w:sdtPr>
              <w:sdtContent>
                <w:r w:rsidRPr="00946AC9">
                  <w:rPr>
                    <w:rFonts w:ascii="Proxima Nova" w:eastAsia="Proxima Nova" w:hAnsi="Proxima Nova" w:cs="Proxima Nova"/>
                    <w:sz w:val="16"/>
                    <w:szCs w:val="16"/>
                  </w:rPr>
                  <w:t>≤150</w:t>
                </w:r>
              </w:sdtContent>
            </w:sdt>
          </w:p>
        </w:tc>
        <w:tc>
          <w:tcPr>
            <w:tcW w:w="1003" w:type="dxa"/>
            <w:vAlign w:val="center"/>
          </w:tcPr>
          <w:p w14:paraId="3E79B9F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8"/>
                <w:id w:val="-1783018645"/>
              </w:sdtPr>
              <w:sdtContent>
                <w:r w:rsidRPr="00946AC9">
                  <w:rPr>
                    <w:rFonts w:ascii="Proxima Nova" w:eastAsia="Proxima Nova" w:hAnsi="Proxima Nova" w:cs="Proxima Nova"/>
                    <w:sz w:val="16"/>
                    <w:szCs w:val="16"/>
                  </w:rPr>
                  <w:t>≤90</w:t>
                </w:r>
              </w:sdtContent>
            </w:sdt>
          </w:p>
        </w:tc>
        <w:tc>
          <w:tcPr>
            <w:tcW w:w="1003" w:type="dxa"/>
            <w:vAlign w:val="center"/>
          </w:tcPr>
          <w:p w14:paraId="5EDF338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29"/>
                <w:id w:val="-1758597297"/>
              </w:sdtPr>
              <w:sdtContent>
                <w:r w:rsidRPr="00946AC9">
                  <w:rPr>
                    <w:rFonts w:ascii="Proxima Nova" w:eastAsia="Proxima Nova" w:hAnsi="Proxima Nova" w:cs="Proxima Nova"/>
                    <w:sz w:val="16"/>
                    <w:szCs w:val="16"/>
                  </w:rPr>
                  <w:t>≤40</w:t>
                </w:r>
              </w:sdtContent>
            </w:sdt>
          </w:p>
        </w:tc>
        <w:tc>
          <w:tcPr>
            <w:tcW w:w="1003" w:type="dxa"/>
            <w:vAlign w:val="center"/>
          </w:tcPr>
          <w:p w14:paraId="33C7DDB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30"/>
                <w:id w:val="373973076"/>
              </w:sdtPr>
              <w:sdtContent>
                <w:r w:rsidRPr="00946AC9">
                  <w:rPr>
                    <w:rFonts w:ascii="Proxima Nova" w:eastAsia="Proxima Nova" w:hAnsi="Proxima Nova" w:cs="Proxima Nova"/>
                    <w:sz w:val="16"/>
                    <w:szCs w:val="16"/>
                  </w:rPr>
                  <w:t>≤30</w:t>
                </w:r>
              </w:sdtContent>
            </w:sdt>
          </w:p>
        </w:tc>
        <w:tc>
          <w:tcPr>
            <w:tcW w:w="1003" w:type="dxa"/>
            <w:vAlign w:val="center"/>
          </w:tcPr>
          <w:p w14:paraId="1591870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31"/>
                <w:id w:val="-1007742654"/>
              </w:sdtPr>
              <w:sdtContent>
                <w:r w:rsidRPr="00946AC9">
                  <w:rPr>
                    <w:rFonts w:ascii="Proxima Nova" w:eastAsia="Proxima Nova" w:hAnsi="Proxima Nova" w:cs="Proxima Nova"/>
                    <w:sz w:val="16"/>
                    <w:szCs w:val="16"/>
                  </w:rPr>
                  <w:t>≤20</w:t>
                </w:r>
              </w:sdtContent>
            </w:sdt>
          </w:p>
        </w:tc>
        <w:tc>
          <w:tcPr>
            <w:tcW w:w="1003" w:type="dxa"/>
            <w:vAlign w:val="center"/>
          </w:tcPr>
          <w:p w14:paraId="0AF4FCD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32"/>
                <w:id w:val="1643082356"/>
              </w:sdtPr>
              <w:sdtContent>
                <w:r w:rsidRPr="00946AC9">
                  <w:rPr>
                    <w:rFonts w:ascii="Proxima Nova" w:eastAsia="Proxima Nova" w:hAnsi="Proxima Nova" w:cs="Proxima Nova"/>
                    <w:sz w:val="16"/>
                    <w:szCs w:val="16"/>
                  </w:rPr>
                  <w:t>≤8</w:t>
                </w:r>
              </w:sdtContent>
            </w:sdt>
          </w:p>
        </w:tc>
        <w:tc>
          <w:tcPr>
            <w:tcW w:w="1003" w:type="dxa"/>
            <w:vAlign w:val="center"/>
          </w:tcPr>
          <w:p w14:paraId="7393B46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33"/>
                <w:id w:val="465325597"/>
              </w:sdtPr>
              <w:sdtContent>
                <w:r w:rsidRPr="00946AC9">
                  <w:rPr>
                    <w:rFonts w:ascii="Proxima Nova" w:eastAsia="Proxima Nova" w:hAnsi="Proxima Nova" w:cs="Proxima Nova"/>
                    <w:sz w:val="16"/>
                    <w:szCs w:val="16"/>
                  </w:rPr>
                  <w:t>≤2</w:t>
                </w:r>
              </w:sdtContent>
            </w:sdt>
          </w:p>
        </w:tc>
        <w:tc>
          <w:tcPr>
            <w:tcW w:w="1003" w:type="dxa"/>
            <w:vAlign w:val="center"/>
          </w:tcPr>
          <w:p w14:paraId="047C51B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sdt>
              <w:sdtPr>
                <w:rPr>
                  <w:rFonts w:ascii="Proxima Nova" w:eastAsia="Proxima Nova" w:hAnsi="Proxima Nova" w:cs="Proxima Nova"/>
                  <w:sz w:val="16"/>
                  <w:szCs w:val="16"/>
                </w:rPr>
                <w:tag w:val="goog_rdk_34"/>
                <w:id w:val="-241336850"/>
              </w:sdtPr>
              <w:sdtContent>
                <w:r w:rsidRPr="00946AC9">
                  <w:rPr>
                    <w:rFonts w:ascii="Proxima Nova" w:eastAsia="Proxima Nova" w:hAnsi="Proxima Nova" w:cs="Proxima Nova"/>
                    <w:sz w:val="16"/>
                    <w:szCs w:val="16"/>
                  </w:rPr>
                  <w:t>≤1</w:t>
                </w:r>
              </w:sdtContent>
            </w:sdt>
          </w:p>
        </w:tc>
      </w:tr>
      <w:tr w:rsidR="002D52BD" w14:paraId="3CFB5332" w14:textId="77777777" w:rsidTr="00946AC9">
        <w:trPr>
          <w:trHeight w:val="223"/>
          <w:jc w:val="center"/>
        </w:trPr>
        <w:tc>
          <w:tcPr>
            <w:tcW w:w="1723" w:type="dxa"/>
            <w:vAlign w:val="center"/>
          </w:tcPr>
          <w:p w14:paraId="11C5B92D"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SDT (mg/l)</w:t>
            </w:r>
          </w:p>
        </w:tc>
        <w:tc>
          <w:tcPr>
            <w:tcW w:w="1003" w:type="dxa"/>
            <w:vAlign w:val="center"/>
          </w:tcPr>
          <w:p w14:paraId="695DBFF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1,0-0,2</w:t>
            </w:r>
          </w:p>
        </w:tc>
        <w:tc>
          <w:tcPr>
            <w:tcW w:w="1003" w:type="dxa"/>
            <w:vAlign w:val="center"/>
          </w:tcPr>
          <w:p w14:paraId="4C9B92D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1,0-0,2</w:t>
            </w:r>
          </w:p>
        </w:tc>
        <w:tc>
          <w:tcPr>
            <w:tcW w:w="1003" w:type="dxa"/>
            <w:vAlign w:val="center"/>
          </w:tcPr>
          <w:p w14:paraId="075E4AC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1,0-0,2</w:t>
            </w:r>
          </w:p>
        </w:tc>
        <w:tc>
          <w:tcPr>
            <w:tcW w:w="1003" w:type="dxa"/>
            <w:vAlign w:val="center"/>
          </w:tcPr>
          <w:p w14:paraId="476899D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0,5-0,1</w:t>
            </w:r>
          </w:p>
        </w:tc>
        <w:tc>
          <w:tcPr>
            <w:tcW w:w="1003" w:type="dxa"/>
            <w:vAlign w:val="center"/>
          </w:tcPr>
          <w:p w14:paraId="12E311F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0,5-0,1</w:t>
            </w:r>
          </w:p>
        </w:tc>
        <w:tc>
          <w:tcPr>
            <w:tcW w:w="1003" w:type="dxa"/>
            <w:vAlign w:val="center"/>
          </w:tcPr>
          <w:p w14:paraId="2C342AE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0,5-0,1</w:t>
            </w:r>
          </w:p>
        </w:tc>
        <w:tc>
          <w:tcPr>
            <w:tcW w:w="1003" w:type="dxa"/>
            <w:vAlign w:val="center"/>
          </w:tcPr>
          <w:p w14:paraId="685EF6B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0,1</w:t>
            </w:r>
          </w:p>
        </w:tc>
        <w:tc>
          <w:tcPr>
            <w:tcW w:w="1003" w:type="dxa"/>
            <w:vAlign w:val="center"/>
          </w:tcPr>
          <w:p w14:paraId="1E2CEFE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0,1</w:t>
            </w:r>
          </w:p>
        </w:tc>
      </w:tr>
      <w:tr w:rsidR="002D52BD" w14:paraId="4F13D271" w14:textId="77777777" w:rsidTr="00946AC9">
        <w:trPr>
          <w:trHeight w:val="312"/>
          <w:jc w:val="center"/>
        </w:trPr>
        <w:tc>
          <w:tcPr>
            <w:tcW w:w="9747" w:type="dxa"/>
            <w:gridSpan w:val="9"/>
            <w:vAlign w:val="center"/>
          </w:tcPr>
          <w:p w14:paraId="10B37172" w14:textId="6213388B" w:rsidR="002D52BD" w:rsidRDefault="00000000" w:rsidP="00946AC9">
            <w:pPr>
              <w:pStyle w:val="normal1"/>
              <w:widowControl w:val="0"/>
              <w:spacing w:line="240" w:lineRule="auto"/>
              <w:ind w:left="0"/>
              <w:rPr>
                <w:rFonts w:ascii="Proxima Nova" w:eastAsia="Proxima Nova" w:hAnsi="Proxima Nova" w:cs="Proxima Nova"/>
                <w:color w:val="468991"/>
                <w:sz w:val="16"/>
                <w:szCs w:val="16"/>
              </w:rPr>
            </w:pPr>
            <w:r>
              <w:rPr>
                <w:rFonts w:ascii="Proxima Nova" w:eastAsia="Proxima Nova" w:hAnsi="Proxima Nova" w:cs="Proxima Nova"/>
                <w:color w:val="468991"/>
                <w:sz w:val="16"/>
                <w:szCs w:val="16"/>
              </w:rPr>
              <w:t>*ND = No Detectable</w:t>
            </w:r>
          </w:p>
        </w:tc>
      </w:tr>
    </w:tbl>
    <w:p w14:paraId="467D2373" w14:textId="77777777" w:rsidR="002D52BD" w:rsidRDefault="00000000">
      <w:pPr>
        <w:pStyle w:val="Ttulo4"/>
        <w:pBdr>
          <w:top w:val="nil"/>
          <w:left w:val="nil"/>
          <w:bottom w:val="nil"/>
          <w:right w:val="nil"/>
          <w:between w:val="nil"/>
        </w:pBdr>
        <w:ind w:hanging="2160"/>
        <w:jc w:val="both"/>
      </w:pPr>
      <w:bookmarkStart w:id="70" w:name="_Toc200710256"/>
      <w:r>
        <w:t>Torres de refrigeración</w:t>
      </w:r>
      <w:bookmarkEnd w:id="70"/>
    </w:p>
    <w:p w14:paraId="49C5C9EB"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Al igual que para el agua empleada en calderas y sistemas de condensación, los requisitos generales para las aguas de refrigeración son que no formen incrustaciones u otros depósitos que obstruyan e impidan la transferencia de calor y estrechen el paso del agua, y que no sean excesivamente corrosivas en determinadas condiciones de uso o reutilización. En este caso, el principal compuesto que produce este tipo de fenómenos en el agua de refrigeración es el carbonato cálcico y el sulfato de calcio.</w:t>
      </w:r>
    </w:p>
    <w:p w14:paraId="43E01FBA"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Concretamente, uno de los posibles problemas del uso de agua regenerada en torres de refrigeración es la aparición de crecimientos biológicos en presencia de materia orgánica y determinados nutrientes, principalmente hierro y manganeso. Estas masas o grupos de bacterias crean biopelículas que pueden obstruir los intercambiadores de calor o las boquillas/rociadores de distribución de agua de las torres e incluso producir incrustaciones y bloquear completamente el paso del agua. Las bacterias del azufre también actúan de forma similar y suelen crecer en aireadores y estanques que manipulan aguas sulfurosas.</w:t>
      </w:r>
    </w:p>
    <w:p w14:paraId="082DF6DE"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 xml:space="preserve">En la siguiente Tabla 14 se resumen algunos requisitos adicionales orientativos para el empleo de agua regenerada en torres de refrigeración según los umbrales establecidos por la U.S. Environmental Protection Agency (EPA), la guía para la reutilización de aguas residuales en la industria de Florida, y las recomendaciones de Nataraj Manivasakam en su libro “Industrial Water Analysis Handbook”. </w:t>
      </w:r>
    </w:p>
    <w:p w14:paraId="66646362" w14:textId="77777777" w:rsidR="002D52BD" w:rsidRDefault="00000000" w:rsidP="00FB235D">
      <w:pPr>
        <w:pStyle w:val="Ttulo5"/>
      </w:pPr>
      <w:bookmarkStart w:id="71" w:name="_heading=h.qnbhnup3cx0g" w:colFirst="0" w:colLast="0"/>
      <w:bookmarkEnd w:id="71"/>
      <w:r>
        <w:t>Tabla 14. Requisitos adicionales para el uso de agua regenerada en torres de refrigeración.</w:t>
      </w:r>
    </w:p>
    <w:sdt>
      <w:sdtPr>
        <w:tag w:val="goog_rdk_41"/>
        <w:id w:val="-113061993"/>
        <w:lock w:val="contentLocked"/>
      </w:sdtPr>
      <w:sdtContent>
        <w:tbl>
          <w:tblPr>
            <w:tblStyle w:val="affffffffff2"/>
            <w:tblW w:w="5460" w:type="dxa"/>
            <w:jc w:val="center"/>
            <w:tblInd w:w="0" w:type="dxa"/>
            <w:tblLayout w:type="fixed"/>
            <w:tblLook w:val="0600" w:firstRow="0" w:lastRow="0" w:firstColumn="0" w:lastColumn="0" w:noHBand="1" w:noVBand="1"/>
          </w:tblPr>
          <w:tblGrid>
            <w:gridCol w:w="2494"/>
            <w:gridCol w:w="2966"/>
          </w:tblGrid>
          <w:tr w:rsidR="002D52BD" w14:paraId="7D8F5E1D" w14:textId="77777777">
            <w:trPr>
              <w:trHeight w:val="225"/>
              <w:tblHeader/>
              <w:jc w:val="center"/>
            </w:trPr>
            <w:tc>
              <w:tcPr>
                <w:tcW w:w="2494" w:type="dxa"/>
                <w:tcBorders>
                  <w:top w:val="single" w:sz="6" w:space="0" w:color="999999"/>
                  <w:left w:val="single" w:sz="6" w:space="0" w:color="999999"/>
                  <w:bottom w:val="single" w:sz="8" w:space="0" w:color="999999"/>
                  <w:right w:val="single" w:sz="6" w:space="0" w:color="999999"/>
                </w:tcBorders>
                <w:shd w:val="clear" w:color="auto" w:fill="8ABFC5"/>
                <w:vAlign w:val="center"/>
              </w:tcPr>
              <w:p w14:paraId="3445A468" w14:textId="77777777" w:rsidR="002D52BD" w:rsidRDefault="00000000">
                <w:pPr>
                  <w:pStyle w:val="normal1"/>
                  <w:spacing w:line="240" w:lineRule="auto"/>
                  <w:ind w:left="0"/>
                  <w:jc w:val="center"/>
                  <w:rPr>
                    <w:b/>
                    <w:sz w:val="20"/>
                    <w:szCs w:val="20"/>
                  </w:rPr>
                </w:pPr>
                <w:r>
                  <w:rPr>
                    <w:b/>
                    <w:sz w:val="20"/>
                    <w:szCs w:val="20"/>
                  </w:rPr>
                  <w:t>Variable</w:t>
                </w:r>
              </w:p>
            </w:tc>
            <w:tc>
              <w:tcPr>
                <w:tcW w:w="2965" w:type="dxa"/>
                <w:tcBorders>
                  <w:top w:val="single" w:sz="6" w:space="0" w:color="999999"/>
                  <w:left w:val="single" w:sz="6" w:space="0" w:color="999999"/>
                  <w:bottom w:val="single" w:sz="8" w:space="0" w:color="999999"/>
                  <w:right w:val="single" w:sz="6" w:space="0" w:color="999999"/>
                </w:tcBorders>
                <w:shd w:val="clear" w:color="auto" w:fill="8ABFC5"/>
                <w:vAlign w:val="center"/>
              </w:tcPr>
              <w:p w14:paraId="6EC102A5" w14:textId="77777777" w:rsidR="002D52BD" w:rsidRDefault="00000000">
                <w:pPr>
                  <w:pStyle w:val="normal1"/>
                  <w:spacing w:line="240" w:lineRule="auto"/>
                  <w:ind w:left="0"/>
                  <w:jc w:val="center"/>
                  <w:rPr>
                    <w:b/>
                    <w:sz w:val="20"/>
                    <w:szCs w:val="20"/>
                  </w:rPr>
                </w:pPr>
                <w:r>
                  <w:rPr>
                    <w:b/>
                    <w:sz w:val="20"/>
                    <w:szCs w:val="20"/>
                  </w:rPr>
                  <w:t>Umbral</w:t>
                </w:r>
              </w:p>
            </w:tc>
          </w:tr>
          <w:tr w:rsidR="002D52BD" w14:paraId="77DB9678"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001A6737" w14:textId="77777777" w:rsidR="002D52BD" w:rsidRDefault="00000000">
                <w:pPr>
                  <w:pStyle w:val="normal1"/>
                  <w:widowControl w:val="0"/>
                  <w:spacing w:line="192" w:lineRule="auto"/>
                  <w:ind w:left="0"/>
                  <w:rPr>
                    <w:rFonts w:ascii="Proxima Nova" w:eastAsia="Proxima Nova" w:hAnsi="Proxima Nova" w:cs="Proxima Nova"/>
                    <w:b/>
                    <w:color w:val="468991"/>
                    <w:sz w:val="18"/>
                    <w:szCs w:val="18"/>
                  </w:rPr>
                </w:pPr>
                <w:r>
                  <w:rPr>
                    <w:rFonts w:ascii="Proxima Nova" w:eastAsia="Proxima Nova" w:hAnsi="Proxima Nova" w:cs="Proxima Nova"/>
                    <w:b/>
                    <w:color w:val="468991"/>
                    <w:sz w:val="16"/>
                    <w:szCs w:val="16"/>
                  </w:rPr>
                  <w:t>pH</w:t>
                </w:r>
              </w:p>
            </w:tc>
            <w:tc>
              <w:tcPr>
                <w:tcW w:w="2965" w:type="dxa"/>
                <w:tcBorders>
                  <w:top w:val="single" w:sz="8" w:space="0" w:color="999999"/>
                  <w:left w:val="single" w:sz="8" w:space="0" w:color="999999"/>
                  <w:bottom w:val="single" w:sz="8" w:space="0" w:color="999999"/>
                  <w:right w:val="single" w:sz="8" w:space="0" w:color="999999"/>
                </w:tcBorders>
                <w:vAlign w:val="center"/>
              </w:tcPr>
              <w:p w14:paraId="0FF65305" w14:textId="77777777" w:rsidR="002D52BD" w:rsidRDefault="00000000">
                <w:pPr>
                  <w:pStyle w:val="normal1"/>
                  <w:widowControl w:val="0"/>
                  <w:spacing w:line="192"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6,0-9,0</w:t>
                </w:r>
              </w:p>
            </w:tc>
          </w:tr>
          <w:tr w:rsidR="002D52BD" w14:paraId="5EDD653A"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3E2875E2" w14:textId="77777777" w:rsidR="002D52BD" w:rsidRDefault="00000000">
                <w:pPr>
                  <w:pStyle w:val="normal1"/>
                  <w:widowControl w:val="0"/>
                  <w:spacing w:line="192" w:lineRule="auto"/>
                  <w:ind w:left="0"/>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DBO (mg/l)</w:t>
                </w:r>
              </w:p>
            </w:tc>
            <w:tc>
              <w:tcPr>
                <w:tcW w:w="2965" w:type="dxa"/>
                <w:tcBorders>
                  <w:top w:val="single" w:sz="8" w:space="0" w:color="999999"/>
                  <w:left w:val="single" w:sz="8" w:space="0" w:color="999999"/>
                  <w:bottom w:val="single" w:sz="8" w:space="0" w:color="999999"/>
                  <w:right w:val="single" w:sz="8" w:space="0" w:color="999999"/>
                </w:tcBorders>
                <w:vAlign w:val="center"/>
              </w:tcPr>
              <w:p w14:paraId="313F278F" w14:textId="77777777" w:rsidR="002D52BD" w:rsidRDefault="00000000">
                <w:pPr>
                  <w:pStyle w:val="normal1"/>
                  <w:widowControl w:val="0"/>
                  <w:spacing w:line="192" w:lineRule="auto"/>
                  <w:ind w:left="0"/>
                  <w:jc w:val="center"/>
                  <w:rPr>
                    <w:rFonts w:ascii="Proxima Nova" w:eastAsia="Proxima Nova" w:hAnsi="Proxima Nova" w:cs="Proxima Nova"/>
                    <w:sz w:val="16"/>
                    <w:szCs w:val="16"/>
                  </w:rPr>
                </w:pPr>
                <w:sdt>
                  <w:sdtPr>
                    <w:tag w:val="goog_rdk_36"/>
                    <w:id w:val="-1898735795"/>
                  </w:sdtPr>
                  <w:sdtContent>
                    <w:r>
                      <w:rPr>
                        <w:rFonts w:ascii="Nova Mono" w:eastAsia="Nova Mono" w:hAnsi="Nova Mono" w:cs="Nova Mono"/>
                        <w:sz w:val="16"/>
                        <w:szCs w:val="16"/>
                      </w:rPr>
                      <w:t>≤30,0</w:t>
                    </w:r>
                  </w:sdtContent>
                </w:sdt>
              </w:p>
            </w:tc>
          </w:tr>
          <w:tr w:rsidR="002D52BD" w14:paraId="71B794D8"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6E813876" w14:textId="77777777" w:rsidR="002D52BD" w:rsidRDefault="00000000">
                <w:pPr>
                  <w:pStyle w:val="normal1"/>
                  <w:widowControl w:val="0"/>
                  <w:spacing w:line="192" w:lineRule="auto"/>
                  <w:ind w:left="0"/>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Fe (mg/l)</w:t>
                </w:r>
              </w:p>
            </w:tc>
            <w:tc>
              <w:tcPr>
                <w:tcW w:w="2965" w:type="dxa"/>
                <w:tcBorders>
                  <w:top w:val="single" w:sz="8" w:space="0" w:color="999999"/>
                  <w:left w:val="single" w:sz="8" w:space="0" w:color="999999"/>
                  <w:bottom w:val="single" w:sz="8" w:space="0" w:color="999999"/>
                  <w:right w:val="single" w:sz="8" w:space="0" w:color="999999"/>
                </w:tcBorders>
                <w:vAlign w:val="center"/>
              </w:tcPr>
              <w:p w14:paraId="6E5FF143" w14:textId="77777777" w:rsidR="002D52BD" w:rsidRDefault="00000000">
                <w:pPr>
                  <w:pStyle w:val="normal1"/>
                  <w:widowControl w:val="0"/>
                  <w:pBdr>
                    <w:top w:val="nil"/>
                    <w:left w:val="nil"/>
                    <w:bottom w:val="nil"/>
                    <w:right w:val="nil"/>
                    <w:between w:val="nil"/>
                  </w:pBdr>
                  <w:spacing w:line="192" w:lineRule="auto"/>
                  <w:ind w:left="0"/>
                  <w:jc w:val="center"/>
                  <w:rPr>
                    <w:rFonts w:ascii="Proxima Nova" w:eastAsia="Proxima Nova" w:hAnsi="Proxima Nova" w:cs="Proxima Nova"/>
                    <w:sz w:val="16"/>
                    <w:szCs w:val="16"/>
                  </w:rPr>
                </w:pPr>
                <w:sdt>
                  <w:sdtPr>
                    <w:tag w:val="goog_rdk_37"/>
                    <w:id w:val="-876310743"/>
                  </w:sdtPr>
                  <w:sdtContent>
                    <w:r>
                      <w:rPr>
                        <w:rFonts w:ascii="Nova Mono" w:eastAsia="Nova Mono" w:hAnsi="Nova Mono" w:cs="Nova Mono"/>
                        <w:sz w:val="16"/>
                        <w:szCs w:val="16"/>
                      </w:rPr>
                      <w:t>≤0,5</w:t>
                    </w:r>
                  </w:sdtContent>
                </w:sdt>
              </w:p>
            </w:tc>
          </w:tr>
          <w:tr w:rsidR="002D52BD" w14:paraId="6046CBC6"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2AD605E6" w14:textId="77777777" w:rsidR="002D52BD" w:rsidRDefault="00000000">
                <w:pPr>
                  <w:pStyle w:val="normal1"/>
                  <w:widowControl w:val="0"/>
                  <w:pBdr>
                    <w:top w:val="nil"/>
                    <w:left w:val="nil"/>
                    <w:bottom w:val="nil"/>
                    <w:right w:val="nil"/>
                    <w:between w:val="nil"/>
                  </w:pBdr>
                  <w:spacing w:line="192" w:lineRule="auto"/>
                  <w:ind w:left="0"/>
                  <w:jc w:val="both"/>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Mn (mg/l)</w:t>
                </w:r>
              </w:p>
            </w:tc>
            <w:tc>
              <w:tcPr>
                <w:tcW w:w="2965" w:type="dxa"/>
                <w:tcBorders>
                  <w:top w:val="single" w:sz="8" w:space="0" w:color="999999"/>
                  <w:left w:val="single" w:sz="8" w:space="0" w:color="999999"/>
                  <w:bottom w:val="single" w:sz="8" w:space="0" w:color="999999"/>
                  <w:right w:val="single" w:sz="8" w:space="0" w:color="999999"/>
                </w:tcBorders>
                <w:vAlign w:val="center"/>
              </w:tcPr>
              <w:p w14:paraId="6FAD23E4" w14:textId="77777777" w:rsidR="002D52BD" w:rsidRDefault="00000000">
                <w:pPr>
                  <w:pStyle w:val="normal1"/>
                  <w:widowControl w:val="0"/>
                  <w:pBdr>
                    <w:top w:val="nil"/>
                    <w:left w:val="nil"/>
                    <w:bottom w:val="nil"/>
                    <w:right w:val="nil"/>
                    <w:between w:val="nil"/>
                  </w:pBdr>
                  <w:spacing w:line="192" w:lineRule="auto"/>
                  <w:ind w:left="0"/>
                  <w:jc w:val="center"/>
                  <w:rPr>
                    <w:rFonts w:ascii="Proxima Nova" w:eastAsia="Proxima Nova" w:hAnsi="Proxima Nova" w:cs="Proxima Nova"/>
                    <w:sz w:val="16"/>
                    <w:szCs w:val="16"/>
                  </w:rPr>
                </w:pPr>
                <w:sdt>
                  <w:sdtPr>
                    <w:tag w:val="goog_rdk_38"/>
                    <w:id w:val="1981801348"/>
                  </w:sdtPr>
                  <w:sdtContent>
                    <w:r>
                      <w:rPr>
                        <w:rFonts w:ascii="Nova Mono" w:eastAsia="Nova Mono" w:hAnsi="Nova Mono" w:cs="Nova Mono"/>
                        <w:sz w:val="16"/>
                        <w:szCs w:val="16"/>
                      </w:rPr>
                      <w:t>≤0,5</w:t>
                    </w:r>
                  </w:sdtContent>
                </w:sdt>
              </w:p>
            </w:tc>
          </w:tr>
          <w:tr w:rsidR="002D52BD" w14:paraId="4DC1AD51"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17046524" w14:textId="77777777" w:rsidR="002D52BD" w:rsidRDefault="00000000">
                <w:pPr>
                  <w:pStyle w:val="normal1"/>
                  <w:widowControl w:val="0"/>
                  <w:spacing w:line="192" w:lineRule="auto"/>
                  <w:ind w:left="0"/>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Dureza (CaCO</w:t>
                </w:r>
                <w:r>
                  <w:rPr>
                    <w:rFonts w:ascii="Proxima Nova" w:eastAsia="Proxima Nova" w:hAnsi="Proxima Nova" w:cs="Proxima Nova"/>
                    <w:b/>
                    <w:color w:val="468991"/>
                    <w:sz w:val="16"/>
                    <w:szCs w:val="16"/>
                    <w:vertAlign w:val="subscript"/>
                  </w:rPr>
                  <w:t>3</w:t>
                </w:r>
                <w:r>
                  <w:rPr>
                    <w:rFonts w:ascii="Proxima Nova" w:eastAsia="Proxima Nova" w:hAnsi="Proxima Nova" w:cs="Proxima Nova"/>
                    <w:b/>
                    <w:color w:val="468991"/>
                    <w:sz w:val="16"/>
                    <w:szCs w:val="16"/>
                  </w:rPr>
                  <w:t xml:space="preserve"> mg/l)</w:t>
                </w:r>
              </w:p>
            </w:tc>
            <w:tc>
              <w:tcPr>
                <w:tcW w:w="2965" w:type="dxa"/>
                <w:tcBorders>
                  <w:top w:val="single" w:sz="8" w:space="0" w:color="999999"/>
                  <w:left w:val="single" w:sz="8" w:space="0" w:color="999999"/>
                  <w:bottom w:val="single" w:sz="8" w:space="0" w:color="999999"/>
                  <w:right w:val="single" w:sz="8" w:space="0" w:color="999999"/>
                </w:tcBorders>
                <w:vAlign w:val="center"/>
              </w:tcPr>
              <w:p w14:paraId="1EA8D35F" w14:textId="77777777" w:rsidR="002D52BD" w:rsidRDefault="00000000">
                <w:pPr>
                  <w:pStyle w:val="normal1"/>
                  <w:widowControl w:val="0"/>
                  <w:pBdr>
                    <w:top w:val="nil"/>
                    <w:left w:val="nil"/>
                    <w:bottom w:val="nil"/>
                    <w:right w:val="nil"/>
                    <w:between w:val="nil"/>
                  </w:pBdr>
                  <w:spacing w:line="192" w:lineRule="auto"/>
                  <w:ind w:left="0"/>
                  <w:jc w:val="center"/>
                  <w:rPr>
                    <w:rFonts w:ascii="Proxima Nova" w:eastAsia="Proxima Nova" w:hAnsi="Proxima Nova" w:cs="Proxima Nova"/>
                    <w:sz w:val="16"/>
                    <w:szCs w:val="16"/>
                  </w:rPr>
                </w:pPr>
                <w:sdt>
                  <w:sdtPr>
                    <w:tag w:val="goog_rdk_39"/>
                    <w:id w:val="-1426726319"/>
                  </w:sdtPr>
                  <w:sdtContent>
                    <w:r>
                      <w:rPr>
                        <w:rFonts w:ascii="Nova Mono" w:eastAsia="Nova Mono" w:hAnsi="Nova Mono" w:cs="Nova Mono"/>
                        <w:sz w:val="16"/>
                        <w:szCs w:val="16"/>
                      </w:rPr>
                      <w:t>≤50,0</w:t>
                    </w:r>
                  </w:sdtContent>
                </w:sdt>
              </w:p>
            </w:tc>
          </w:tr>
          <w:tr w:rsidR="002D52BD" w14:paraId="3E4732F7"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1A22D30C" w14:textId="77777777" w:rsidR="002D52BD" w:rsidRDefault="00000000">
                <w:pPr>
                  <w:pStyle w:val="normal1"/>
                  <w:widowControl w:val="0"/>
                  <w:pBdr>
                    <w:top w:val="nil"/>
                    <w:left w:val="nil"/>
                    <w:bottom w:val="nil"/>
                    <w:right w:val="nil"/>
                    <w:between w:val="nil"/>
                  </w:pBdr>
                  <w:spacing w:line="192" w:lineRule="auto"/>
                  <w:ind w:left="0"/>
                  <w:jc w:val="both"/>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Sólidos en Suspensión (mg/l)</w:t>
                </w:r>
              </w:p>
            </w:tc>
            <w:tc>
              <w:tcPr>
                <w:tcW w:w="2965" w:type="dxa"/>
                <w:tcBorders>
                  <w:top w:val="single" w:sz="8" w:space="0" w:color="999999"/>
                  <w:left w:val="single" w:sz="8" w:space="0" w:color="999999"/>
                  <w:bottom w:val="single" w:sz="8" w:space="0" w:color="999999"/>
                  <w:right w:val="single" w:sz="8" w:space="0" w:color="999999"/>
                </w:tcBorders>
                <w:vAlign w:val="center"/>
              </w:tcPr>
              <w:p w14:paraId="450725F0" w14:textId="77777777" w:rsidR="002D52BD" w:rsidRDefault="00000000">
                <w:pPr>
                  <w:pStyle w:val="normal1"/>
                  <w:widowControl w:val="0"/>
                  <w:pBdr>
                    <w:top w:val="nil"/>
                    <w:left w:val="nil"/>
                    <w:bottom w:val="nil"/>
                    <w:right w:val="nil"/>
                    <w:between w:val="nil"/>
                  </w:pBdr>
                  <w:spacing w:line="192" w:lineRule="auto"/>
                  <w:ind w:left="0"/>
                  <w:jc w:val="center"/>
                  <w:rPr>
                    <w:rFonts w:ascii="Proxima Nova" w:eastAsia="Proxima Nova" w:hAnsi="Proxima Nova" w:cs="Proxima Nova"/>
                    <w:sz w:val="16"/>
                    <w:szCs w:val="16"/>
                  </w:rPr>
                </w:pPr>
                <w:sdt>
                  <w:sdtPr>
                    <w:tag w:val="goog_rdk_40"/>
                    <w:id w:val="-1769232060"/>
                  </w:sdtPr>
                  <w:sdtContent>
                    <w:r>
                      <w:rPr>
                        <w:rFonts w:ascii="Nova Mono" w:eastAsia="Nova Mono" w:hAnsi="Nova Mono" w:cs="Nova Mono"/>
                        <w:sz w:val="16"/>
                        <w:szCs w:val="16"/>
                      </w:rPr>
                      <w:t xml:space="preserve"> ≤30,0</w:t>
                    </w:r>
                  </w:sdtContent>
                </w:sdt>
              </w:p>
            </w:tc>
          </w:tr>
          <w:tr w:rsidR="002D52BD" w14:paraId="620104FB" w14:textId="77777777">
            <w:trPr>
              <w:trHeight w:val="274"/>
              <w:tblHeader/>
              <w:jc w:val="center"/>
            </w:trPr>
            <w:tc>
              <w:tcPr>
                <w:tcW w:w="2494" w:type="dxa"/>
                <w:tcBorders>
                  <w:top w:val="single" w:sz="8" w:space="0" w:color="999999"/>
                  <w:left w:val="single" w:sz="8" w:space="0" w:color="999999"/>
                  <w:bottom w:val="single" w:sz="8" w:space="0" w:color="999999"/>
                  <w:right w:val="single" w:sz="8" w:space="0" w:color="999999"/>
                </w:tcBorders>
                <w:vAlign w:val="center"/>
              </w:tcPr>
              <w:p w14:paraId="4C7B1235" w14:textId="77777777" w:rsidR="002D52BD" w:rsidRDefault="00000000">
                <w:pPr>
                  <w:pStyle w:val="normal1"/>
                  <w:widowControl w:val="0"/>
                  <w:pBdr>
                    <w:top w:val="nil"/>
                    <w:left w:val="nil"/>
                    <w:bottom w:val="nil"/>
                    <w:right w:val="nil"/>
                    <w:between w:val="nil"/>
                  </w:pBdr>
                  <w:spacing w:line="192" w:lineRule="auto"/>
                  <w:ind w:left="0"/>
                  <w:jc w:val="both"/>
                  <w:rPr>
                    <w:rFonts w:ascii="Proxima Nova" w:eastAsia="Proxima Nova" w:hAnsi="Proxima Nova" w:cs="Proxima Nova"/>
                    <w:b/>
                    <w:color w:val="468991"/>
                    <w:sz w:val="16"/>
                    <w:szCs w:val="16"/>
                  </w:rPr>
                </w:pPr>
                <w:r>
                  <w:rPr>
                    <w:rFonts w:ascii="Proxima Nova" w:eastAsia="Proxima Nova" w:hAnsi="Proxima Nova" w:cs="Proxima Nova"/>
                    <w:b/>
                    <w:color w:val="468991"/>
                    <w:sz w:val="16"/>
                    <w:szCs w:val="16"/>
                  </w:rPr>
                  <w:t>Cl</w:t>
                </w:r>
                <w:r>
                  <w:rPr>
                    <w:rFonts w:ascii="Proxima Nova" w:eastAsia="Proxima Nova" w:hAnsi="Proxima Nova" w:cs="Proxima Nova"/>
                    <w:b/>
                    <w:color w:val="468991"/>
                    <w:sz w:val="16"/>
                    <w:szCs w:val="16"/>
                    <w:vertAlign w:val="subscript"/>
                  </w:rPr>
                  <w:t xml:space="preserve">2 </w:t>
                </w:r>
                <w:r>
                  <w:rPr>
                    <w:rFonts w:ascii="Proxima Nova" w:eastAsia="Proxima Nova" w:hAnsi="Proxima Nova" w:cs="Proxima Nova"/>
                    <w:b/>
                    <w:color w:val="468991"/>
                    <w:sz w:val="16"/>
                    <w:szCs w:val="16"/>
                  </w:rPr>
                  <w:t xml:space="preserve">residual (mg/l) </w:t>
                </w:r>
              </w:p>
            </w:tc>
            <w:tc>
              <w:tcPr>
                <w:tcW w:w="2965" w:type="dxa"/>
                <w:tcBorders>
                  <w:top w:val="single" w:sz="8" w:space="0" w:color="999999"/>
                  <w:left w:val="single" w:sz="8" w:space="0" w:color="999999"/>
                  <w:bottom w:val="single" w:sz="8" w:space="0" w:color="999999"/>
                  <w:right w:val="single" w:sz="8" w:space="0" w:color="999999"/>
                </w:tcBorders>
                <w:vAlign w:val="center"/>
              </w:tcPr>
              <w:p w14:paraId="28766B59" w14:textId="77777777" w:rsidR="002D52BD" w:rsidRDefault="00000000">
                <w:pPr>
                  <w:pStyle w:val="normal1"/>
                  <w:widowControl w:val="0"/>
                  <w:pBdr>
                    <w:top w:val="nil"/>
                    <w:left w:val="nil"/>
                    <w:bottom w:val="nil"/>
                    <w:right w:val="nil"/>
                    <w:between w:val="nil"/>
                  </w:pBdr>
                  <w:spacing w:line="192"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r>
        </w:tbl>
      </w:sdtContent>
    </w:sdt>
    <w:p w14:paraId="5C28EE3E" w14:textId="77777777" w:rsidR="002D52BD" w:rsidRDefault="00000000">
      <w:pPr>
        <w:pStyle w:val="Ttulo4"/>
        <w:pBdr>
          <w:top w:val="nil"/>
          <w:left w:val="nil"/>
          <w:bottom w:val="nil"/>
          <w:right w:val="nil"/>
          <w:between w:val="nil"/>
        </w:pBdr>
        <w:ind w:hanging="2160"/>
        <w:jc w:val="both"/>
      </w:pPr>
      <w:bookmarkStart w:id="72" w:name="_Toc200710257"/>
      <w:r>
        <w:t>Industria alimentaria</w:t>
      </w:r>
      <w:bookmarkEnd w:id="72"/>
    </w:p>
    <w:p w14:paraId="2948B14B"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Acorde con el RD 1085/2024, las aguas de limpieza de materias primas y de superficies materiales y objetos destinado al contacto con alimentos, debería cumplir una calidad Ia.A+ y cumplir con lo establecido en el artículo 65 del Real Decreto 3/2023.</w:t>
      </w:r>
    </w:p>
    <w:p w14:paraId="64C64BE2" w14:textId="77777777" w:rsidR="002D52BD" w:rsidRDefault="00000000">
      <w:pPr>
        <w:pStyle w:val="Ttulo4"/>
        <w:pBdr>
          <w:top w:val="nil"/>
          <w:left w:val="nil"/>
          <w:bottom w:val="nil"/>
          <w:right w:val="nil"/>
          <w:between w:val="nil"/>
        </w:pBdr>
        <w:ind w:hanging="2160"/>
        <w:jc w:val="both"/>
      </w:pPr>
      <w:bookmarkStart w:id="73" w:name="_Toc200710258"/>
      <w:r>
        <w:t>Otras industrias</w:t>
      </w:r>
      <w:bookmarkEnd w:id="73"/>
    </w:p>
    <w:p w14:paraId="2659FB70"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A continuación, en la Tabla 15 se muestran algunos requisitos adicionales sugeridos para otras tipologías de industria que pueden servir como referencia. Los límites recomendados se basan en los fijados por la Agencia de Recursos de California, Junta Estatal de Control de los Recursos Hídricos (The Resources Agency of California, State Water Resources Control Board) en su publicación “Water Quality Criteria” así como los recogidos por Nataraj Manivasakam en su libro “Industrial Water Analysis Handbook” que se puede consultar para más información específica en función del tipo de industria.</w:t>
      </w:r>
    </w:p>
    <w:p w14:paraId="650FC576" w14:textId="77777777" w:rsidR="002D52BD" w:rsidRDefault="00000000" w:rsidP="00FB235D">
      <w:pPr>
        <w:pStyle w:val="Ttulo5"/>
      </w:pPr>
      <w:bookmarkStart w:id="74" w:name="_heading=h.8yicoie188dd" w:colFirst="0" w:colLast="0"/>
      <w:bookmarkEnd w:id="74"/>
      <w:r>
        <w:t>Tabla 15. Requisitos adicionales para el uso de agua regenerada en otras industrias.</w:t>
      </w:r>
    </w:p>
    <w:tbl>
      <w:tblPr>
        <w:tblStyle w:val="affffffffff3"/>
        <w:tblW w:w="9690"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05"/>
        <w:gridCol w:w="825"/>
        <w:gridCol w:w="960"/>
        <w:gridCol w:w="645"/>
        <w:gridCol w:w="885"/>
        <w:gridCol w:w="825"/>
        <w:gridCol w:w="825"/>
        <w:gridCol w:w="825"/>
        <w:gridCol w:w="825"/>
        <w:gridCol w:w="825"/>
        <w:gridCol w:w="945"/>
      </w:tblGrid>
      <w:tr w:rsidR="002D52BD" w14:paraId="37B58070" w14:textId="77777777">
        <w:trPr>
          <w:trHeight w:val="380"/>
          <w:jc w:val="center"/>
        </w:trPr>
        <w:tc>
          <w:tcPr>
            <w:tcW w:w="1305" w:type="dxa"/>
            <w:shd w:val="clear" w:color="auto" w:fill="8ABFC5"/>
            <w:vAlign w:val="center"/>
          </w:tcPr>
          <w:p w14:paraId="29172E8A" w14:textId="221D1FAD" w:rsidR="002D52BD" w:rsidRDefault="00000000" w:rsidP="00946AC9">
            <w:pPr>
              <w:pStyle w:val="normal1"/>
              <w:widowControl w:val="0"/>
              <w:spacing w:line="240" w:lineRule="auto"/>
              <w:ind w:left="0"/>
              <w:jc w:val="center"/>
              <w:rPr>
                <w:rFonts w:ascii="Proxima Nova" w:eastAsia="Proxima Nova" w:hAnsi="Proxima Nova" w:cs="Proxima Nova"/>
                <w:b/>
                <w:color w:val="000000"/>
                <w:sz w:val="18"/>
                <w:szCs w:val="18"/>
              </w:rPr>
            </w:pPr>
            <w:r>
              <w:rPr>
                <w:rFonts w:ascii="Proxima Nova" w:eastAsia="Proxima Nova" w:hAnsi="Proxima Nova" w:cs="Proxima Nova"/>
                <w:b/>
                <w:color w:val="000000"/>
                <w:sz w:val="18"/>
                <w:szCs w:val="18"/>
              </w:rPr>
              <w:t>Industria</w:t>
            </w:r>
          </w:p>
        </w:tc>
        <w:tc>
          <w:tcPr>
            <w:tcW w:w="825" w:type="dxa"/>
            <w:shd w:val="clear" w:color="auto" w:fill="8ABFC5"/>
            <w:vAlign w:val="center"/>
          </w:tcPr>
          <w:p w14:paraId="79612278"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Cl- (mg/l)</w:t>
            </w:r>
          </w:p>
        </w:tc>
        <w:tc>
          <w:tcPr>
            <w:tcW w:w="960" w:type="dxa"/>
            <w:shd w:val="clear" w:color="auto" w:fill="8ABFC5"/>
            <w:vAlign w:val="center"/>
          </w:tcPr>
          <w:p w14:paraId="1E745A98"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 xml:space="preserve">Dureza </w:t>
            </w:r>
          </w:p>
          <w:p w14:paraId="70C43C94"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 xml:space="preserve">(Ca + Mg) </w:t>
            </w:r>
          </w:p>
        </w:tc>
        <w:tc>
          <w:tcPr>
            <w:tcW w:w="645" w:type="dxa"/>
            <w:shd w:val="clear" w:color="auto" w:fill="8ABFC5"/>
            <w:vAlign w:val="center"/>
          </w:tcPr>
          <w:p w14:paraId="3354DEEC"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H</w:t>
            </w:r>
            <w:r>
              <w:rPr>
                <w:rFonts w:ascii="Proxima Nova" w:eastAsia="Proxima Nova" w:hAnsi="Proxima Nova" w:cs="Proxima Nova"/>
                <w:b/>
                <w:color w:val="000000"/>
                <w:sz w:val="16"/>
                <w:szCs w:val="16"/>
                <w:vertAlign w:val="subscript"/>
              </w:rPr>
              <w:t>2</w:t>
            </w:r>
            <w:r>
              <w:rPr>
                <w:rFonts w:ascii="Proxima Nova" w:eastAsia="Proxima Nova" w:hAnsi="Proxima Nova" w:cs="Proxima Nova"/>
                <w:b/>
                <w:color w:val="000000"/>
                <w:sz w:val="16"/>
                <w:szCs w:val="16"/>
              </w:rPr>
              <w:t>S</w:t>
            </w:r>
          </w:p>
          <w:p w14:paraId="59F8BF9A"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885" w:type="dxa"/>
            <w:shd w:val="clear" w:color="auto" w:fill="8ABFC5"/>
            <w:vAlign w:val="center"/>
          </w:tcPr>
          <w:p w14:paraId="36DB55CE"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Fe</w:t>
            </w:r>
          </w:p>
          <w:p w14:paraId="17779808"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825" w:type="dxa"/>
            <w:shd w:val="clear" w:color="auto" w:fill="8ABFC5"/>
            <w:vAlign w:val="center"/>
          </w:tcPr>
          <w:p w14:paraId="6210165D"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w:t>
            </w:r>
          </w:p>
          <w:p w14:paraId="1E36D51D"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825" w:type="dxa"/>
            <w:shd w:val="clear" w:color="auto" w:fill="8ABFC5"/>
            <w:vAlign w:val="center"/>
          </w:tcPr>
          <w:p w14:paraId="389A7F85"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Mn</w:t>
            </w:r>
          </w:p>
          <w:p w14:paraId="1A1ADDD2"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825" w:type="dxa"/>
            <w:shd w:val="clear" w:color="auto" w:fill="8ABFC5"/>
            <w:vAlign w:val="center"/>
          </w:tcPr>
          <w:p w14:paraId="13BC863A"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pH</w:t>
            </w:r>
          </w:p>
        </w:tc>
        <w:tc>
          <w:tcPr>
            <w:tcW w:w="825" w:type="dxa"/>
            <w:shd w:val="clear" w:color="auto" w:fill="8ABFC5"/>
            <w:vAlign w:val="center"/>
          </w:tcPr>
          <w:p w14:paraId="427616BE"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SDT</w:t>
            </w:r>
          </w:p>
          <w:p w14:paraId="47534F4A"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825" w:type="dxa"/>
            <w:shd w:val="clear" w:color="auto" w:fill="8ABFC5"/>
            <w:vAlign w:val="center"/>
          </w:tcPr>
          <w:p w14:paraId="6215A2AC"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SO₄²-</w:t>
            </w:r>
          </w:p>
          <w:p w14:paraId="730E83B0"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(mg/l)</w:t>
            </w:r>
          </w:p>
        </w:tc>
        <w:tc>
          <w:tcPr>
            <w:tcW w:w="945" w:type="dxa"/>
            <w:shd w:val="clear" w:color="auto" w:fill="8ABFC5"/>
            <w:vAlign w:val="center"/>
          </w:tcPr>
          <w:p w14:paraId="0EDEE3A9"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Turbidez</w:t>
            </w:r>
          </w:p>
          <w:p w14:paraId="17D09374" w14:textId="77777777" w:rsidR="002D52BD" w:rsidRDefault="00000000" w:rsidP="00946AC9">
            <w:pPr>
              <w:pStyle w:val="normal1"/>
              <w:widowControl w:val="0"/>
              <w:spacing w:line="240" w:lineRule="auto"/>
              <w:ind w:left="0"/>
              <w:jc w:val="center"/>
              <w:rPr>
                <w:rFonts w:ascii="Proxima Nova" w:eastAsia="Proxima Nova" w:hAnsi="Proxima Nova" w:cs="Proxima Nova"/>
                <w:b/>
                <w:color w:val="000000"/>
                <w:sz w:val="16"/>
                <w:szCs w:val="16"/>
              </w:rPr>
            </w:pPr>
            <w:r>
              <w:rPr>
                <w:rFonts w:ascii="Proxima Nova" w:eastAsia="Proxima Nova" w:hAnsi="Proxima Nova" w:cs="Proxima Nova"/>
                <w:b/>
                <w:color w:val="000000"/>
                <w:sz w:val="16"/>
                <w:szCs w:val="16"/>
              </w:rPr>
              <w:t>[NTU]</w:t>
            </w:r>
          </w:p>
        </w:tc>
      </w:tr>
      <w:tr w:rsidR="002D52BD" w14:paraId="055971AA" w14:textId="77777777" w:rsidTr="00946AC9">
        <w:trPr>
          <w:trHeight w:val="323"/>
          <w:jc w:val="center"/>
        </w:trPr>
        <w:tc>
          <w:tcPr>
            <w:tcW w:w="1305" w:type="dxa"/>
            <w:vAlign w:val="center"/>
          </w:tcPr>
          <w:p w14:paraId="490D2479"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Producción de caucho</w:t>
            </w:r>
          </w:p>
        </w:tc>
        <w:tc>
          <w:tcPr>
            <w:tcW w:w="825" w:type="dxa"/>
            <w:vAlign w:val="center"/>
          </w:tcPr>
          <w:p w14:paraId="183D235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960" w:type="dxa"/>
            <w:vAlign w:val="center"/>
          </w:tcPr>
          <w:p w14:paraId="7C82150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50</w:t>
            </w:r>
          </w:p>
        </w:tc>
        <w:tc>
          <w:tcPr>
            <w:tcW w:w="645" w:type="dxa"/>
            <w:vAlign w:val="center"/>
          </w:tcPr>
          <w:p w14:paraId="256D858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85" w:type="dxa"/>
            <w:vAlign w:val="center"/>
          </w:tcPr>
          <w:p w14:paraId="75A7AFA7" w14:textId="77777777" w:rsidR="002D52BD" w:rsidRDefault="002D52BD" w:rsidP="00946AC9">
            <w:pPr>
              <w:pStyle w:val="normal1"/>
              <w:widowControl w:val="0"/>
              <w:spacing w:line="240" w:lineRule="auto"/>
              <w:ind w:left="0"/>
              <w:jc w:val="center"/>
              <w:rPr>
                <w:rFonts w:ascii="Proxima Nova" w:eastAsia="Proxima Nova" w:hAnsi="Proxima Nova" w:cs="Proxima Nova"/>
                <w:sz w:val="16"/>
                <w:szCs w:val="16"/>
              </w:rPr>
            </w:pPr>
          </w:p>
        </w:tc>
        <w:tc>
          <w:tcPr>
            <w:tcW w:w="825" w:type="dxa"/>
            <w:vAlign w:val="center"/>
          </w:tcPr>
          <w:p w14:paraId="3D0A9B4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5AF46F60"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4"/>
                <w:szCs w:val="14"/>
              </w:rPr>
              <w:t>-</w:t>
            </w:r>
          </w:p>
        </w:tc>
        <w:tc>
          <w:tcPr>
            <w:tcW w:w="825" w:type="dxa"/>
            <w:vAlign w:val="center"/>
          </w:tcPr>
          <w:p w14:paraId="6E619BA0"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319C3C9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51CD433F"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4"/>
                <w:szCs w:val="14"/>
              </w:rPr>
              <w:t>-</w:t>
            </w:r>
          </w:p>
        </w:tc>
        <w:tc>
          <w:tcPr>
            <w:tcW w:w="945" w:type="dxa"/>
            <w:vAlign w:val="center"/>
          </w:tcPr>
          <w:p w14:paraId="4A99B249" w14:textId="77777777" w:rsidR="002D52BD" w:rsidRDefault="00000000" w:rsidP="00946AC9">
            <w:pPr>
              <w:pStyle w:val="normal1"/>
              <w:widowControl w:val="0"/>
              <w:spacing w:line="240" w:lineRule="auto"/>
              <w:ind w:left="0"/>
              <w:jc w:val="center"/>
              <w:rPr>
                <w:rFonts w:ascii="Proxima Nova" w:eastAsia="Proxima Nova" w:hAnsi="Proxima Nova" w:cs="Proxima Nova"/>
                <w:sz w:val="14"/>
                <w:szCs w:val="14"/>
              </w:rPr>
            </w:pPr>
            <w:r>
              <w:rPr>
                <w:rFonts w:ascii="Proxima Nova" w:eastAsia="Proxima Nova" w:hAnsi="Proxima Nova" w:cs="Proxima Nova"/>
                <w:sz w:val="14"/>
                <w:szCs w:val="14"/>
              </w:rPr>
              <w:t>-</w:t>
            </w:r>
          </w:p>
        </w:tc>
      </w:tr>
      <w:tr w:rsidR="002D52BD" w14:paraId="4023582D" w14:textId="77777777" w:rsidTr="00946AC9">
        <w:trPr>
          <w:trHeight w:val="187"/>
          <w:jc w:val="center"/>
        </w:trPr>
        <w:tc>
          <w:tcPr>
            <w:tcW w:w="1305" w:type="dxa"/>
            <w:vAlign w:val="center"/>
          </w:tcPr>
          <w:p w14:paraId="536A43C0"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0070C0"/>
                <w:sz w:val="18"/>
                <w:szCs w:val="18"/>
              </w:rPr>
            </w:pPr>
            <w:r w:rsidRPr="00946AC9">
              <w:rPr>
                <w:rFonts w:ascii="Proxima Nova" w:eastAsia="Proxima Nova" w:hAnsi="Proxima Nova" w:cs="Proxima Nova"/>
                <w:b/>
                <w:color w:val="468991"/>
                <w:sz w:val="18"/>
                <w:szCs w:val="18"/>
              </w:rPr>
              <w:t>Lavandería</w:t>
            </w:r>
          </w:p>
        </w:tc>
        <w:tc>
          <w:tcPr>
            <w:tcW w:w="825" w:type="dxa"/>
            <w:vAlign w:val="center"/>
          </w:tcPr>
          <w:p w14:paraId="2EB5F10C"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960" w:type="dxa"/>
            <w:vAlign w:val="center"/>
          </w:tcPr>
          <w:p w14:paraId="14ED1A1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0-50</w:t>
            </w:r>
          </w:p>
        </w:tc>
        <w:tc>
          <w:tcPr>
            <w:tcW w:w="645" w:type="dxa"/>
            <w:vAlign w:val="center"/>
          </w:tcPr>
          <w:p w14:paraId="670F0885"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85" w:type="dxa"/>
            <w:vAlign w:val="center"/>
          </w:tcPr>
          <w:p w14:paraId="46C6D58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0,2-</w:t>
            </w:r>
          </w:p>
          <w:p w14:paraId="54FB1FA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825" w:type="dxa"/>
            <w:vAlign w:val="center"/>
          </w:tcPr>
          <w:p w14:paraId="40FACBB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7066418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1DEE047C"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6,0-</w:t>
            </w:r>
          </w:p>
          <w:p w14:paraId="4F2ED480"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6,8</w:t>
            </w:r>
          </w:p>
        </w:tc>
        <w:tc>
          <w:tcPr>
            <w:tcW w:w="825" w:type="dxa"/>
            <w:vAlign w:val="center"/>
          </w:tcPr>
          <w:p w14:paraId="529B08F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20B3DD1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945" w:type="dxa"/>
            <w:vAlign w:val="center"/>
          </w:tcPr>
          <w:p w14:paraId="2F35DB1B"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r>
      <w:tr w:rsidR="002D52BD" w14:paraId="4A4D56D6" w14:textId="77777777">
        <w:trPr>
          <w:trHeight w:val="360"/>
          <w:jc w:val="center"/>
        </w:trPr>
        <w:tc>
          <w:tcPr>
            <w:tcW w:w="1305" w:type="dxa"/>
            <w:vAlign w:val="center"/>
          </w:tcPr>
          <w:p w14:paraId="26FA871F"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Papelería</w:t>
            </w:r>
          </w:p>
        </w:tc>
        <w:tc>
          <w:tcPr>
            <w:tcW w:w="825" w:type="dxa"/>
            <w:vAlign w:val="center"/>
          </w:tcPr>
          <w:p w14:paraId="741E82C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75</w:t>
            </w:r>
          </w:p>
        </w:tc>
        <w:tc>
          <w:tcPr>
            <w:tcW w:w="960" w:type="dxa"/>
            <w:vAlign w:val="center"/>
          </w:tcPr>
          <w:p w14:paraId="518B25C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100-200</w:t>
            </w:r>
          </w:p>
        </w:tc>
        <w:tc>
          <w:tcPr>
            <w:tcW w:w="645" w:type="dxa"/>
            <w:vAlign w:val="center"/>
          </w:tcPr>
          <w:p w14:paraId="6235A400"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85" w:type="dxa"/>
            <w:vAlign w:val="center"/>
          </w:tcPr>
          <w:p w14:paraId="3EE18A3D"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0,3-</w:t>
            </w:r>
          </w:p>
          <w:p w14:paraId="6D8111C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825" w:type="dxa"/>
            <w:vAlign w:val="center"/>
          </w:tcPr>
          <w:p w14:paraId="0B934A3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12</w:t>
            </w:r>
          </w:p>
        </w:tc>
        <w:tc>
          <w:tcPr>
            <w:tcW w:w="825" w:type="dxa"/>
            <w:vAlign w:val="center"/>
          </w:tcPr>
          <w:p w14:paraId="2C9415A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0-0,5</w:t>
            </w:r>
          </w:p>
        </w:tc>
        <w:tc>
          <w:tcPr>
            <w:tcW w:w="825" w:type="dxa"/>
            <w:vAlign w:val="center"/>
          </w:tcPr>
          <w:p w14:paraId="480F551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0F3F969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150-</w:t>
            </w:r>
          </w:p>
          <w:p w14:paraId="1580ECC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500</w:t>
            </w:r>
          </w:p>
        </w:tc>
        <w:tc>
          <w:tcPr>
            <w:tcW w:w="825" w:type="dxa"/>
            <w:vAlign w:val="center"/>
          </w:tcPr>
          <w:p w14:paraId="0E088AE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945" w:type="dxa"/>
            <w:vAlign w:val="center"/>
          </w:tcPr>
          <w:p w14:paraId="78C57603"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5-100</w:t>
            </w:r>
          </w:p>
        </w:tc>
      </w:tr>
      <w:tr w:rsidR="002D52BD" w14:paraId="6E7E92F2" w14:textId="77777777" w:rsidTr="00946AC9">
        <w:trPr>
          <w:trHeight w:val="531"/>
          <w:jc w:val="center"/>
        </w:trPr>
        <w:tc>
          <w:tcPr>
            <w:tcW w:w="1305" w:type="dxa"/>
            <w:vAlign w:val="center"/>
          </w:tcPr>
          <w:p w14:paraId="1409326D"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Siderúrgica</w:t>
            </w:r>
          </w:p>
        </w:tc>
        <w:tc>
          <w:tcPr>
            <w:tcW w:w="825" w:type="dxa"/>
            <w:vAlign w:val="center"/>
          </w:tcPr>
          <w:p w14:paraId="3FE03B8A"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175</w:t>
            </w:r>
          </w:p>
        </w:tc>
        <w:tc>
          <w:tcPr>
            <w:tcW w:w="960" w:type="dxa"/>
            <w:vAlign w:val="center"/>
          </w:tcPr>
          <w:p w14:paraId="185902F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50</w:t>
            </w:r>
          </w:p>
        </w:tc>
        <w:tc>
          <w:tcPr>
            <w:tcW w:w="645" w:type="dxa"/>
            <w:vAlign w:val="center"/>
          </w:tcPr>
          <w:p w14:paraId="29D36B70"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85" w:type="dxa"/>
            <w:vAlign w:val="center"/>
          </w:tcPr>
          <w:p w14:paraId="2ECD79E3" w14:textId="77777777" w:rsidR="002D52BD" w:rsidRDefault="002D52BD" w:rsidP="00946AC9">
            <w:pPr>
              <w:pStyle w:val="normal1"/>
              <w:widowControl w:val="0"/>
              <w:spacing w:line="240" w:lineRule="auto"/>
              <w:ind w:left="0"/>
              <w:jc w:val="center"/>
              <w:rPr>
                <w:rFonts w:ascii="Proxima Nova" w:eastAsia="Proxima Nova" w:hAnsi="Proxima Nova" w:cs="Proxima Nova"/>
                <w:sz w:val="16"/>
                <w:szCs w:val="16"/>
              </w:rPr>
            </w:pPr>
          </w:p>
        </w:tc>
        <w:tc>
          <w:tcPr>
            <w:tcW w:w="825" w:type="dxa"/>
            <w:vAlign w:val="center"/>
          </w:tcPr>
          <w:p w14:paraId="1BC9B6E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247ABA0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133F468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6,8-</w:t>
            </w:r>
          </w:p>
          <w:p w14:paraId="7D828F4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7,0</w:t>
            </w:r>
          </w:p>
        </w:tc>
        <w:tc>
          <w:tcPr>
            <w:tcW w:w="825" w:type="dxa"/>
            <w:vAlign w:val="center"/>
          </w:tcPr>
          <w:p w14:paraId="14BF5A88"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0C00CEAE"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945" w:type="dxa"/>
            <w:vAlign w:val="center"/>
          </w:tcPr>
          <w:p w14:paraId="1605905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r>
      <w:tr w:rsidR="002D52BD" w14:paraId="4FE3F681" w14:textId="77777777">
        <w:trPr>
          <w:trHeight w:val="529"/>
          <w:jc w:val="center"/>
        </w:trPr>
        <w:tc>
          <w:tcPr>
            <w:tcW w:w="1305" w:type="dxa"/>
            <w:vAlign w:val="center"/>
          </w:tcPr>
          <w:p w14:paraId="08D8431B" w14:textId="77777777" w:rsidR="002D52BD" w:rsidRPr="00946AC9" w:rsidRDefault="00000000" w:rsidP="00946AC9">
            <w:pPr>
              <w:pStyle w:val="normal1"/>
              <w:widowControl w:val="0"/>
              <w:spacing w:line="240" w:lineRule="auto"/>
              <w:ind w:left="0"/>
              <w:rPr>
                <w:rFonts w:ascii="Proxima Nova" w:eastAsia="Proxima Nova" w:hAnsi="Proxima Nova" w:cs="Proxima Nova"/>
                <w:b/>
                <w:color w:val="468991"/>
                <w:sz w:val="18"/>
                <w:szCs w:val="18"/>
              </w:rPr>
            </w:pPr>
            <w:r w:rsidRPr="00946AC9">
              <w:rPr>
                <w:rFonts w:ascii="Proxima Nova" w:eastAsia="Proxima Nova" w:hAnsi="Proxima Nova" w:cs="Proxima Nova"/>
                <w:b/>
                <w:color w:val="468991"/>
                <w:sz w:val="18"/>
                <w:szCs w:val="18"/>
              </w:rPr>
              <w:t>Textil</w:t>
            </w:r>
          </w:p>
        </w:tc>
        <w:tc>
          <w:tcPr>
            <w:tcW w:w="825" w:type="dxa"/>
            <w:vAlign w:val="center"/>
          </w:tcPr>
          <w:p w14:paraId="6B93199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w:t>
            </w:r>
          </w:p>
        </w:tc>
        <w:tc>
          <w:tcPr>
            <w:tcW w:w="960" w:type="dxa"/>
            <w:vAlign w:val="center"/>
          </w:tcPr>
          <w:p w14:paraId="05493A8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0-50</w:t>
            </w:r>
          </w:p>
        </w:tc>
        <w:tc>
          <w:tcPr>
            <w:tcW w:w="645" w:type="dxa"/>
            <w:vAlign w:val="center"/>
          </w:tcPr>
          <w:p w14:paraId="65562487"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85" w:type="dxa"/>
            <w:vAlign w:val="center"/>
          </w:tcPr>
          <w:p w14:paraId="34C43BB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0,1-</w:t>
            </w:r>
          </w:p>
          <w:p w14:paraId="6732B74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825" w:type="dxa"/>
            <w:vAlign w:val="center"/>
          </w:tcPr>
          <w:p w14:paraId="1FAF52E1"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5</w:t>
            </w:r>
          </w:p>
        </w:tc>
        <w:tc>
          <w:tcPr>
            <w:tcW w:w="825" w:type="dxa"/>
            <w:vAlign w:val="center"/>
          </w:tcPr>
          <w:p w14:paraId="240B3AE9"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0,2-</w:t>
            </w:r>
          </w:p>
          <w:p w14:paraId="5DDFC6D2"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w:t>
            </w:r>
          </w:p>
        </w:tc>
        <w:tc>
          <w:tcPr>
            <w:tcW w:w="825" w:type="dxa"/>
            <w:vAlign w:val="center"/>
          </w:tcPr>
          <w:p w14:paraId="6CDB5FBF"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36F50D16"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w:t>
            </w:r>
          </w:p>
        </w:tc>
        <w:tc>
          <w:tcPr>
            <w:tcW w:w="825" w:type="dxa"/>
            <w:vAlign w:val="center"/>
          </w:tcPr>
          <w:p w14:paraId="7203D1A4" w14:textId="77777777"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100</w:t>
            </w:r>
          </w:p>
        </w:tc>
        <w:tc>
          <w:tcPr>
            <w:tcW w:w="945" w:type="dxa"/>
            <w:vAlign w:val="center"/>
          </w:tcPr>
          <w:p w14:paraId="178E79D1" w14:textId="17EAB48C" w:rsidR="002D52BD" w:rsidRDefault="00000000" w:rsidP="00946AC9">
            <w:pPr>
              <w:pStyle w:val="normal1"/>
              <w:widowControl w:val="0"/>
              <w:spacing w:line="240" w:lineRule="auto"/>
              <w:ind w:left="0"/>
              <w:jc w:val="center"/>
              <w:rPr>
                <w:rFonts w:ascii="Proxima Nova" w:eastAsia="Proxima Nova" w:hAnsi="Proxima Nova" w:cs="Proxima Nova"/>
                <w:sz w:val="16"/>
                <w:szCs w:val="16"/>
              </w:rPr>
            </w:pPr>
            <w:r>
              <w:rPr>
                <w:rFonts w:ascii="Proxima Nova" w:eastAsia="Proxima Nova" w:hAnsi="Proxima Nova" w:cs="Proxima Nova"/>
                <w:sz w:val="16"/>
                <w:szCs w:val="16"/>
              </w:rPr>
              <w:t>0,25-25</w:t>
            </w:r>
          </w:p>
        </w:tc>
      </w:tr>
    </w:tbl>
    <w:p w14:paraId="62EA4E78" w14:textId="77777777" w:rsidR="002D52BD" w:rsidRDefault="002D52BD">
      <w:pPr>
        <w:pStyle w:val="normal1"/>
      </w:pPr>
      <w:bookmarkStart w:id="75" w:name="_heading=h.xkymmvndlgh4" w:colFirst="0" w:colLast="0"/>
      <w:bookmarkEnd w:id="75"/>
    </w:p>
    <w:p w14:paraId="51D13D1D" w14:textId="77777777" w:rsidR="002D52BD" w:rsidRDefault="00000000">
      <w:pPr>
        <w:pStyle w:val="Ttulo1"/>
        <w:numPr>
          <w:ilvl w:val="0"/>
          <w:numId w:val="15"/>
        </w:numPr>
      </w:pPr>
      <w:bookmarkStart w:id="76" w:name="_Toc200710259"/>
      <w:r>
        <w:t>ANÁLISIS DE RIESGOS</w:t>
      </w:r>
      <w:bookmarkEnd w:id="76"/>
    </w:p>
    <w:p w14:paraId="63227479"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El objeto del análisis de riesgos es</w:t>
      </w:r>
      <w:r>
        <w:rPr>
          <w:color w:val="38761D"/>
        </w:rPr>
        <w:t xml:space="preserve"> </w:t>
      </w:r>
      <w:r>
        <w:rPr>
          <w:rFonts w:ascii="Calibri" w:eastAsia="Calibri" w:hAnsi="Calibri" w:cs="Calibri"/>
          <w:color w:val="38761D"/>
          <w:sz w:val="23"/>
          <w:szCs w:val="23"/>
        </w:rPr>
        <w:t xml:space="preserve">detectar dónde es necesario introducir medidas y de qué tipo para asegurar que todos los riesgos se encuentren en niveles aceptables. De esta forma las instalaciones y las medidas implantadas en el sistema de reutilización aseguran una producción y uso seguro del agua. En el momento de presentar el </w:t>
      </w:r>
      <w:r>
        <w:rPr>
          <w:color w:val="38761D"/>
        </w:rPr>
        <w:t>PGRARI</w:t>
      </w:r>
      <w:r>
        <w:rPr>
          <w:rFonts w:ascii="Calibri" w:eastAsia="Calibri" w:hAnsi="Calibri" w:cs="Calibri"/>
          <w:color w:val="38761D"/>
          <w:sz w:val="23"/>
          <w:szCs w:val="23"/>
        </w:rPr>
        <w:t xml:space="preserve"> para las autorizaciones, este análisis debe estar realizado, las medidas identificadas e </w:t>
      </w:r>
      <w:r>
        <w:rPr>
          <w:color w:val="38761D"/>
        </w:rPr>
        <w:t>implementadas</w:t>
      </w:r>
      <w:r>
        <w:rPr>
          <w:rFonts w:ascii="Calibri" w:eastAsia="Calibri" w:hAnsi="Calibri" w:cs="Calibri"/>
          <w:color w:val="38761D"/>
          <w:sz w:val="23"/>
          <w:szCs w:val="23"/>
        </w:rPr>
        <w:t>, garantizándose así que los riesgos que presenta el sistema son aceptables.</w:t>
      </w:r>
    </w:p>
    <w:p w14:paraId="3BDB3839"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En este análisis </w:t>
      </w:r>
      <w:r>
        <w:rPr>
          <w:color w:val="38761D"/>
        </w:rPr>
        <w:t>de</w:t>
      </w:r>
      <w:r>
        <w:rPr>
          <w:rFonts w:ascii="Calibri" w:eastAsia="Calibri" w:hAnsi="Calibri" w:cs="Calibri"/>
          <w:color w:val="38761D"/>
          <w:sz w:val="23"/>
          <w:szCs w:val="23"/>
        </w:rPr>
        <w:t xml:space="preserve"> riesgo se parte de una identificación de todos los sucesos peligrosos que han ocurrido o que podrían ocurrir y que tuvieran como consecuencia un incremento del riesgo, es decir, aquellos sucesos que pueden introducir o incrementar la concentración de agentes peligrosos en el sistema de reutilización del agua, o aumentan el contacto entre el agente peligroso y el grupo de exposición. Por tanto, se evalúan tanto los sucesos relacionados con los propios agentes peligrosos como aquellos que pueden afectar a las medidas implementadas para alcanzar los requisitos. </w:t>
      </w:r>
    </w:p>
    <w:p w14:paraId="6408BC9E" w14:textId="77777777" w:rsidR="002D52BD" w:rsidRDefault="00000000">
      <w:pPr>
        <w:pStyle w:val="normal1"/>
        <w:spacing w:before="240"/>
        <w:rPr>
          <w:rFonts w:ascii="Calibri" w:eastAsia="Calibri" w:hAnsi="Calibri" w:cs="Calibri"/>
          <w:color w:val="434343"/>
          <w:sz w:val="23"/>
          <w:szCs w:val="23"/>
        </w:rPr>
      </w:pPr>
      <w:r>
        <w:rPr>
          <w:noProof/>
        </w:rPr>
        <w:drawing>
          <wp:inline distT="114300" distB="114300" distL="114300" distR="114300" wp14:anchorId="5C844268" wp14:editId="58F483C5">
            <wp:extent cx="5734050" cy="3560657"/>
            <wp:effectExtent l="0" t="0" r="0" b="0"/>
            <wp:docPr id="287"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45"/>
                    <a:srcRect t="3215" b="11977"/>
                    <a:stretch>
                      <a:fillRect/>
                    </a:stretch>
                  </pic:blipFill>
                  <pic:spPr>
                    <a:xfrm>
                      <a:off x="0" y="0"/>
                      <a:ext cx="5734050" cy="3560657"/>
                    </a:xfrm>
                    <a:prstGeom prst="rect">
                      <a:avLst/>
                    </a:prstGeom>
                    <a:ln/>
                  </pic:spPr>
                </pic:pic>
              </a:graphicData>
            </a:graphic>
          </wp:inline>
        </w:drawing>
      </w:r>
    </w:p>
    <w:p w14:paraId="3E38F867" w14:textId="77777777" w:rsidR="002D52BD" w:rsidRDefault="00000000" w:rsidP="00FB235D">
      <w:pPr>
        <w:pStyle w:val="Ttulo5"/>
        <w:rPr>
          <w:rFonts w:ascii="Calibri" w:eastAsia="Calibri" w:hAnsi="Calibri" w:cs="Calibri"/>
          <w:color w:val="38761D"/>
          <w:sz w:val="23"/>
          <w:szCs w:val="23"/>
        </w:rPr>
      </w:pPr>
      <w:bookmarkStart w:id="77" w:name="_heading=h.t33wb1zdb0h5" w:colFirst="0" w:colLast="0"/>
      <w:bookmarkEnd w:id="77"/>
      <w:r>
        <w:t>Figura 5. Diagrama de la fase de Identificación de los agentes y sucesos peligrosos y gestión de los riesgos</w:t>
      </w:r>
    </w:p>
    <w:p w14:paraId="2A9E5CB0" w14:textId="77777777" w:rsidR="002D52BD" w:rsidRDefault="00000000">
      <w:pPr>
        <w:pStyle w:val="normal1"/>
        <w:pBdr>
          <w:top w:val="nil"/>
          <w:left w:val="nil"/>
          <w:bottom w:val="nil"/>
          <w:right w:val="nil"/>
          <w:between w:val="nil"/>
        </w:pBdr>
        <w:spacing w:before="30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Las etapas de </w:t>
      </w:r>
      <w:r>
        <w:rPr>
          <w:color w:val="38761D"/>
        </w:rPr>
        <w:t>la</w:t>
      </w:r>
      <w:r>
        <w:rPr>
          <w:rFonts w:ascii="Calibri" w:eastAsia="Calibri" w:hAnsi="Calibri" w:cs="Calibri"/>
          <w:color w:val="38761D"/>
          <w:sz w:val="23"/>
          <w:szCs w:val="23"/>
        </w:rPr>
        <w:t xml:space="preserve"> fase de Análisis de de los peligros y gestión del riesgo se pueden resumir en los siguientes puntos, asimismo la Figura </w:t>
      </w:r>
      <w:r>
        <w:rPr>
          <w:color w:val="38761D"/>
        </w:rPr>
        <w:t>5</w:t>
      </w:r>
      <w:r>
        <w:rPr>
          <w:rFonts w:ascii="Calibri" w:eastAsia="Calibri" w:hAnsi="Calibri" w:cs="Calibri"/>
          <w:color w:val="38761D"/>
          <w:sz w:val="23"/>
          <w:szCs w:val="23"/>
        </w:rPr>
        <w:t xml:space="preserve"> muestra un diagrama:</w:t>
      </w:r>
    </w:p>
    <w:p w14:paraId="18569A8A" w14:textId="77777777" w:rsidR="002D52BD" w:rsidRDefault="00000000">
      <w:pPr>
        <w:pStyle w:val="normal1"/>
        <w:numPr>
          <w:ilvl w:val="0"/>
          <w:numId w:val="19"/>
        </w:numPr>
        <w:spacing w:before="240"/>
        <w:jc w:val="both"/>
        <w:rPr>
          <w:rFonts w:ascii="Calibri" w:eastAsia="Calibri" w:hAnsi="Calibri" w:cs="Calibri"/>
          <w:color w:val="38761D"/>
          <w:sz w:val="23"/>
          <w:szCs w:val="23"/>
        </w:rPr>
      </w:pPr>
      <w:r>
        <w:rPr>
          <w:rFonts w:ascii="Calibri" w:eastAsia="Calibri" w:hAnsi="Calibri" w:cs="Calibri"/>
          <w:color w:val="38761D"/>
          <w:sz w:val="23"/>
          <w:szCs w:val="23"/>
        </w:rPr>
        <w:t xml:space="preserve">La </w:t>
      </w:r>
      <w:r>
        <w:rPr>
          <w:rFonts w:ascii="Calibri" w:eastAsia="Calibri" w:hAnsi="Calibri" w:cs="Calibri"/>
          <w:color w:val="38761D"/>
          <w:sz w:val="23"/>
          <w:szCs w:val="23"/>
          <w:u w:val="single"/>
        </w:rPr>
        <w:t>identificación de los agentes peligrosos</w:t>
      </w:r>
      <w:r>
        <w:rPr>
          <w:rFonts w:ascii="Calibri" w:eastAsia="Calibri" w:hAnsi="Calibri" w:cs="Calibri"/>
          <w:color w:val="38761D"/>
          <w:sz w:val="23"/>
          <w:szCs w:val="23"/>
        </w:rPr>
        <w:t xml:space="preserve"> (ya realizada en apartados anteriores) </w:t>
      </w:r>
    </w:p>
    <w:p w14:paraId="4D73685D" w14:textId="77777777" w:rsidR="002D52BD" w:rsidRDefault="00000000">
      <w:pPr>
        <w:pStyle w:val="normal1"/>
        <w:numPr>
          <w:ilvl w:val="0"/>
          <w:numId w:val="19"/>
        </w:numPr>
        <w:jc w:val="both"/>
        <w:rPr>
          <w:rFonts w:ascii="Calibri" w:eastAsia="Calibri" w:hAnsi="Calibri" w:cs="Calibri"/>
          <w:color w:val="38761D"/>
          <w:sz w:val="23"/>
          <w:szCs w:val="23"/>
        </w:rPr>
      </w:pPr>
      <w:r>
        <w:rPr>
          <w:rFonts w:ascii="Calibri" w:eastAsia="Calibri" w:hAnsi="Calibri" w:cs="Calibri"/>
          <w:color w:val="38761D"/>
          <w:sz w:val="23"/>
          <w:szCs w:val="23"/>
        </w:rPr>
        <w:t xml:space="preserve">La </w:t>
      </w:r>
      <w:r>
        <w:rPr>
          <w:rFonts w:ascii="Calibri" w:eastAsia="Calibri" w:hAnsi="Calibri" w:cs="Calibri"/>
          <w:color w:val="38761D"/>
          <w:sz w:val="23"/>
          <w:szCs w:val="23"/>
          <w:u w:val="single"/>
        </w:rPr>
        <w:t>identificación de los sucesos peligrosos</w:t>
      </w:r>
      <w:r>
        <w:rPr>
          <w:rFonts w:ascii="Calibri" w:eastAsia="Calibri" w:hAnsi="Calibri" w:cs="Calibri"/>
          <w:color w:val="38761D"/>
          <w:sz w:val="23"/>
          <w:szCs w:val="23"/>
        </w:rPr>
        <w:t xml:space="preserve"> (ya realizada en apartados anteriores) </w:t>
      </w:r>
    </w:p>
    <w:p w14:paraId="5F779585" w14:textId="77777777" w:rsidR="002D52BD" w:rsidRDefault="00000000">
      <w:pPr>
        <w:pStyle w:val="normal1"/>
        <w:numPr>
          <w:ilvl w:val="0"/>
          <w:numId w:val="19"/>
        </w:numPr>
        <w:jc w:val="both"/>
        <w:rPr>
          <w:rFonts w:ascii="Calibri" w:eastAsia="Calibri" w:hAnsi="Calibri" w:cs="Calibri"/>
          <w:color w:val="38761D"/>
          <w:sz w:val="23"/>
          <w:szCs w:val="23"/>
        </w:rPr>
      </w:pPr>
      <w:r>
        <w:rPr>
          <w:rFonts w:ascii="Calibri" w:eastAsia="Calibri" w:hAnsi="Calibri" w:cs="Calibri"/>
          <w:color w:val="38761D"/>
          <w:sz w:val="23"/>
          <w:szCs w:val="23"/>
        </w:rPr>
        <w:t xml:space="preserve">La </w:t>
      </w:r>
      <w:r>
        <w:rPr>
          <w:rFonts w:ascii="Calibri" w:eastAsia="Calibri" w:hAnsi="Calibri" w:cs="Calibri"/>
          <w:color w:val="38761D"/>
          <w:sz w:val="23"/>
          <w:szCs w:val="23"/>
          <w:u w:val="single"/>
        </w:rPr>
        <w:t>cuantificación del riesgo</w:t>
      </w:r>
      <w:r>
        <w:rPr>
          <w:rFonts w:ascii="Calibri" w:eastAsia="Calibri" w:hAnsi="Calibri" w:cs="Calibri"/>
          <w:color w:val="38761D"/>
          <w:sz w:val="23"/>
          <w:szCs w:val="23"/>
        </w:rPr>
        <w:t xml:space="preserve"> en función de su gravedad y la probabilidad de suceder, lo que permite obtener una valoración de si el peligro es significativo o no. Habrá que utilizar la tabla de evaluación del riesgo y el análisis cualitativo realizado por el equipo encargado del PGR, teniendo en cuenta bibliografía, experiencia, datos científicos etc.</w:t>
      </w:r>
    </w:p>
    <w:p w14:paraId="09AFF213" w14:textId="77777777" w:rsidR="002D52BD" w:rsidRDefault="00000000">
      <w:pPr>
        <w:pStyle w:val="normal1"/>
        <w:numPr>
          <w:ilvl w:val="0"/>
          <w:numId w:val="19"/>
        </w:numPr>
        <w:jc w:val="both"/>
        <w:rPr>
          <w:rFonts w:ascii="Calibri" w:eastAsia="Calibri" w:hAnsi="Calibri" w:cs="Calibri"/>
          <w:color w:val="38761D"/>
          <w:sz w:val="23"/>
          <w:szCs w:val="23"/>
        </w:rPr>
      </w:pPr>
      <w:r>
        <w:rPr>
          <w:rFonts w:ascii="Calibri" w:eastAsia="Calibri" w:hAnsi="Calibri" w:cs="Calibri"/>
          <w:color w:val="38761D"/>
          <w:sz w:val="23"/>
          <w:szCs w:val="23"/>
          <w:u w:val="single"/>
        </w:rPr>
        <w:t>Medidas preventivas:</w:t>
      </w:r>
      <w:r>
        <w:rPr>
          <w:rFonts w:ascii="Calibri" w:eastAsia="Calibri" w:hAnsi="Calibri" w:cs="Calibri"/>
          <w:color w:val="38761D"/>
          <w:sz w:val="23"/>
          <w:szCs w:val="23"/>
        </w:rPr>
        <w:t xml:space="preserve"> Describir las medidas preventivas existentes para eliminar, prevenir o minimizar el riesgo de aparición del peligro en cada una de las fases del proceso y por todas las causas que lo originan. Analizar si es necesario incorporar nuevas medidas preventivas para controlar mejor los peligros existentes en cada una de las etapas del proceso. Podría ser posible que para algunos peligros identificados no existieran medidas preventivas.</w:t>
      </w:r>
    </w:p>
    <w:p w14:paraId="3DE685D0" w14:textId="77777777" w:rsidR="002D52BD" w:rsidRDefault="002D52BD">
      <w:pPr>
        <w:pStyle w:val="normal1"/>
        <w:ind w:left="720"/>
        <w:jc w:val="both"/>
        <w:rPr>
          <w:rFonts w:ascii="Calibri" w:eastAsia="Calibri" w:hAnsi="Calibri" w:cs="Calibri"/>
          <w:color w:val="38761D"/>
          <w:sz w:val="23"/>
          <w:szCs w:val="23"/>
        </w:rPr>
      </w:pPr>
    </w:p>
    <w:p w14:paraId="4FA85E45" w14:textId="77777777" w:rsidR="002D52BD" w:rsidRDefault="00000000">
      <w:pPr>
        <w:pStyle w:val="Ttulo2"/>
        <w:numPr>
          <w:ilvl w:val="1"/>
          <w:numId w:val="15"/>
        </w:numPr>
      </w:pPr>
      <w:bookmarkStart w:id="78" w:name="_Toc200710260"/>
      <w:r>
        <w:t>IDENTIFICACIÓN Y VALORACIÓN DE LOS RIESGOS</w:t>
      </w:r>
      <w:bookmarkEnd w:id="78"/>
    </w:p>
    <w:p w14:paraId="09355184"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 xml:space="preserve">Se </w:t>
      </w:r>
      <w:r>
        <w:rPr>
          <w:color w:val="38761D"/>
        </w:rPr>
        <w:t>define</w:t>
      </w:r>
      <w:r>
        <w:rPr>
          <w:rFonts w:ascii="Calibri" w:eastAsia="Calibri" w:hAnsi="Calibri" w:cs="Calibri"/>
          <w:color w:val="38761D"/>
          <w:sz w:val="23"/>
          <w:szCs w:val="23"/>
        </w:rPr>
        <w:t xml:space="preserve"> el riesgo como la combinación de la probabilidad de que suceda algo peligroso por la gravedad del mal que podría ocasionar, siendo la fórmula: </w:t>
      </w:r>
    </w:p>
    <w:p w14:paraId="5D84DD43" w14:textId="77777777" w:rsidR="002D52BD" w:rsidRDefault="00000000">
      <w:pPr>
        <w:pStyle w:val="normal1"/>
        <w:spacing w:before="240" w:line="240" w:lineRule="auto"/>
        <w:jc w:val="center"/>
        <w:rPr>
          <w:rFonts w:ascii="Calibri" w:eastAsia="Calibri" w:hAnsi="Calibri" w:cs="Calibri"/>
          <w:color w:val="38761D"/>
          <w:sz w:val="23"/>
          <w:szCs w:val="23"/>
        </w:rPr>
      </w:pPr>
      <w:r>
        <w:rPr>
          <w:rFonts w:ascii="Calibri" w:eastAsia="Calibri" w:hAnsi="Calibri" w:cs="Calibri"/>
          <w:color w:val="38761D"/>
          <w:sz w:val="23"/>
          <w:szCs w:val="23"/>
        </w:rPr>
        <w:t>R (riesgo) = P (probabilidad) x G (gravedad)</w:t>
      </w:r>
    </w:p>
    <w:p w14:paraId="4D2948E7"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38761D"/>
          <w:sz w:val="23"/>
          <w:szCs w:val="23"/>
        </w:rPr>
      </w:pPr>
      <w:r>
        <w:rPr>
          <w:rFonts w:ascii="Calibri" w:eastAsia="Calibri" w:hAnsi="Calibri" w:cs="Calibri"/>
          <w:color w:val="38761D"/>
          <w:sz w:val="23"/>
          <w:szCs w:val="23"/>
        </w:rPr>
        <w:t>Al mismo tiempo, la gravedad es la severidad de las consecuencias debidas a la exposición de un peligro</w:t>
      </w:r>
      <w:r>
        <w:rPr>
          <w:color w:val="38761D"/>
        </w:rPr>
        <w:t xml:space="preserve"> </w:t>
      </w:r>
      <w:r>
        <w:rPr>
          <w:rFonts w:ascii="Calibri" w:eastAsia="Calibri" w:hAnsi="Calibri" w:cs="Calibri"/>
          <w:color w:val="38761D"/>
          <w:sz w:val="23"/>
          <w:szCs w:val="23"/>
        </w:rPr>
        <w:t>y se establece un índice para su valoración según el posible grado de afectación a la salud de una población, mientras que la probabilidad es la periodicidad en la que se manifiesta la causa de aparición del peligro.</w:t>
      </w:r>
    </w:p>
    <w:p w14:paraId="43DE9F88"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Para facilitar la determinación de la probabilidad de alteración de las condiciones seguras y de la gravedad </w:t>
      </w:r>
      <w:r w:rsidRPr="00946AC9">
        <w:rPr>
          <w:rFonts w:ascii="Calibri" w:eastAsia="Calibri" w:hAnsi="Calibri" w:cs="Calibri"/>
          <w:color w:val="434343"/>
          <w:sz w:val="23"/>
          <w:szCs w:val="23"/>
        </w:rPr>
        <w:t>sanitaria</w:t>
      </w:r>
      <w:r>
        <w:rPr>
          <w:rFonts w:ascii="Calibri" w:eastAsia="Calibri" w:hAnsi="Calibri" w:cs="Calibri"/>
          <w:color w:val="434343"/>
          <w:sz w:val="23"/>
          <w:szCs w:val="23"/>
        </w:rPr>
        <w:t xml:space="preserve"> se han diseñado unas metodologías de apoyo por parte de diferentes organismos que se han unificado en una METODOLOGÍA DE EVALUACIÓN DE RIESGOS desarrollada por el </w:t>
      </w:r>
      <w:r>
        <w:t>MITERD (</w:t>
      </w:r>
      <w:hyperlink r:id="rId46">
        <w:r>
          <w:rPr>
            <w:color w:val="1155CC"/>
            <w:u w:val="single"/>
          </w:rPr>
          <w:t>Plan de gestión del riesgo del agua regenerada</w:t>
        </w:r>
      </w:hyperlink>
      <w:r>
        <w:t>)</w:t>
      </w:r>
      <w:r>
        <w:rPr>
          <w:rFonts w:ascii="Calibri" w:eastAsia="Calibri" w:hAnsi="Calibri" w:cs="Calibri"/>
          <w:color w:val="434343"/>
          <w:sz w:val="23"/>
          <w:szCs w:val="23"/>
        </w:rPr>
        <w:t xml:space="preserve"> y que se resume a continuación.</w:t>
      </w:r>
    </w:p>
    <w:p w14:paraId="4E9B0789" w14:textId="77777777" w:rsidR="002D52BD" w:rsidRDefault="00000000">
      <w:pPr>
        <w:pStyle w:val="Ttulo3"/>
        <w:numPr>
          <w:ilvl w:val="2"/>
          <w:numId w:val="15"/>
        </w:numPr>
        <w:spacing w:before="300"/>
      </w:pPr>
      <w:bookmarkStart w:id="79" w:name="_Toc200710261"/>
      <w:r>
        <w:t>Probabilidad</w:t>
      </w:r>
      <w:bookmarkEnd w:id="79"/>
    </w:p>
    <w:p w14:paraId="2C7CF886"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La probabilidad indica, en un plazo determinado, la posibilidad de que se produzca un suceso peligroso con efectos nocivos. En un sistema de reutilización del agua, esta probabilidad podría derivarse de una combinación de la probabilidad de ocurrencia del suceso peligroso propiamente dicho (por ejemplo, un vertido accidental), y de la probabilidad de exposición de un grupo al agente peligroso si ocurre dicho suceso (por ejemplo, ingestión directa, contacto, etc.).</w:t>
      </w:r>
    </w:p>
    <w:p w14:paraId="5156F9C8"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En el ámbito industrial, es habitual el uso de procedimientos de análisis modal de fallos y efectos (AMFE) que, entre otras cosas introduce un nuevo factor que resulta muy relevante, denominado detectabilidad u observabilidad. La detectabilidad representa la inmediatez a la hora de determinar que el suceso se ha producido, habitualmente limitada por los procesos y procedimientos de control. El grado de detectabilidad de un suceso peligroso afecta directamente a su probabilidad, ya que, ante una detección precoz, se podrían aplicar medidas preventivas o barreras que eviten o reduzcan la probabilidad de exposición al agente peligroso.</w:t>
      </w:r>
    </w:p>
    <w:p w14:paraId="10B943FA"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Siguiendo una metodología semicuantitativa, se otorgarán valores a estos tres criterios de probabilidad: ocurrencia, exposición y detectabilidad. Se utilizarán criterios basados en datos históricos cuando sea posible, utilizando tablas semicuantitativas cuando no lo sea. De tal forma, el cálculo de la probabilidad resultado será:</w:t>
      </w:r>
    </w:p>
    <w:p w14:paraId="2E718AE3" w14:textId="77777777" w:rsidR="002D52BD" w:rsidRDefault="00000000">
      <w:pPr>
        <w:pStyle w:val="normal1"/>
        <w:pBdr>
          <w:top w:val="nil"/>
          <w:left w:val="nil"/>
          <w:bottom w:val="nil"/>
          <w:right w:val="nil"/>
          <w:between w:val="nil"/>
        </w:pBdr>
        <w:spacing w:before="240" w:after="240"/>
        <w:jc w:val="center"/>
      </w:pPr>
      <w:r>
        <w:t xml:space="preserve">𝑃𝑟 = </w:t>
      </w:r>
      <m:oMath>
        <m:rad>
          <m:radPr>
            <m:degHide m:val="1"/>
            <m:ctrlPr>
              <w:rPr>
                <w:rFonts w:ascii="Cambria Math" w:hAnsi="Cambria Math"/>
              </w:rPr>
            </m:ctrlPr>
          </m:radPr>
          <m:deg/>
          <m:e>
            <m:r>
              <w:rPr>
                <w:rFonts w:ascii="Cambria Math" w:hAnsi="Cambria Math"/>
              </w:rPr>
              <m:t xml:space="preserve">Poc · Pexp </m:t>
            </m:r>
          </m:e>
        </m:rad>
      </m:oMath>
      <w:r>
        <w:t xml:space="preserve"> + 𝐹𝑑𝑒𝑐𝑡</w:t>
      </w:r>
    </w:p>
    <w:p w14:paraId="54EA01BA" w14:textId="77777777" w:rsidR="002D52BD" w:rsidRPr="00946AC9" w:rsidRDefault="00000000" w:rsidP="00946AC9">
      <w:pPr>
        <w:pStyle w:val="normal1"/>
        <w:pBdr>
          <w:top w:val="nil"/>
          <w:left w:val="nil"/>
          <w:bottom w:val="nil"/>
          <w:right w:val="nil"/>
          <w:between w:val="nil"/>
        </w:pBdr>
        <w:ind w:left="720"/>
        <w:jc w:val="both"/>
        <w:rPr>
          <w:rFonts w:ascii="Calibri" w:eastAsia="Calibri" w:hAnsi="Calibri" w:cs="Calibri"/>
          <w:color w:val="434343"/>
          <w:sz w:val="23"/>
          <w:szCs w:val="23"/>
        </w:rPr>
      </w:pPr>
      <w:r w:rsidRPr="00946AC9">
        <w:rPr>
          <w:rFonts w:ascii="Calibri" w:eastAsia="Calibri" w:hAnsi="Calibri" w:cs="Calibri"/>
          <w:color w:val="434343"/>
          <w:sz w:val="23"/>
          <w:szCs w:val="23"/>
        </w:rPr>
        <w:t>Donde:</w:t>
      </w:r>
    </w:p>
    <w:p w14:paraId="30511F8D" w14:textId="77777777" w:rsidR="002D52BD" w:rsidRPr="00946AC9" w:rsidRDefault="00000000" w:rsidP="00946AC9">
      <w:pPr>
        <w:pStyle w:val="normal1"/>
        <w:pBdr>
          <w:top w:val="nil"/>
          <w:left w:val="nil"/>
          <w:bottom w:val="nil"/>
          <w:right w:val="nil"/>
          <w:between w:val="nil"/>
        </w:pBdr>
        <w:ind w:left="720"/>
        <w:jc w:val="both"/>
        <w:rPr>
          <w:rFonts w:ascii="Calibri" w:eastAsia="Calibri" w:hAnsi="Calibri" w:cs="Calibri"/>
          <w:color w:val="434343"/>
          <w:sz w:val="23"/>
          <w:szCs w:val="23"/>
        </w:rPr>
      </w:pPr>
      <w:r w:rsidRPr="00946AC9">
        <w:rPr>
          <w:rFonts w:ascii="Calibri" w:eastAsia="Calibri" w:hAnsi="Calibri" w:cs="Calibri"/>
          <w:color w:val="434343"/>
          <w:sz w:val="23"/>
          <w:szCs w:val="23"/>
        </w:rPr>
        <w:t xml:space="preserve">Pf: Probabilidad resultado. </w:t>
      </w:r>
    </w:p>
    <w:p w14:paraId="33343C0A" w14:textId="77777777" w:rsidR="002D52BD" w:rsidRPr="00946AC9" w:rsidRDefault="00000000" w:rsidP="00946AC9">
      <w:pPr>
        <w:pStyle w:val="normal1"/>
        <w:pBdr>
          <w:top w:val="nil"/>
          <w:left w:val="nil"/>
          <w:bottom w:val="nil"/>
          <w:right w:val="nil"/>
          <w:between w:val="nil"/>
        </w:pBdr>
        <w:ind w:left="720"/>
        <w:jc w:val="both"/>
        <w:rPr>
          <w:rFonts w:ascii="Calibri" w:eastAsia="Calibri" w:hAnsi="Calibri" w:cs="Calibri"/>
          <w:color w:val="434343"/>
          <w:sz w:val="23"/>
          <w:szCs w:val="23"/>
        </w:rPr>
      </w:pPr>
      <w:r w:rsidRPr="00946AC9">
        <w:rPr>
          <w:rFonts w:ascii="Calibri" w:eastAsia="Calibri" w:hAnsi="Calibri" w:cs="Calibri"/>
          <w:color w:val="434343"/>
          <w:sz w:val="23"/>
          <w:szCs w:val="23"/>
        </w:rPr>
        <w:t>Pos: Probabilidad de ocurrencia del suceso (Tabla 16).</w:t>
      </w:r>
    </w:p>
    <w:p w14:paraId="75F020F9" w14:textId="77777777" w:rsidR="002D52BD" w:rsidRPr="00946AC9" w:rsidRDefault="00000000" w:rsidP="00946AC9">
      <w:pPr>
        <w:pStyle w:val="normal1"/>
        <w:pBdr>
          <w:top w:val="nil"/>
          <w:left w:val="nil"/>
          <w:bottom w:val="nil"/>
          <w:right w:val="nil"/>
          <w:between w:val="nil"/>
        </w:pBdr>
        <w:ind w:left="720"/>
        <w:jc w:val="both"/>
        <w:rPr>
          <w:rFonts w:ascii="Calibri" w:eastAsia="Calibri" w:hAnsi="Calibri" w:cs="Calibri"/>
          <w:color w:val="434343"/>
          <w:sz w:val="23"/>
          <w:szCs w:val="23"/>
        </w:rPr>
      </w:pPr>
      <m:oMath>
        <m:sSub>
          <m:sSubPr>
            <m:ctrlPr>
              <w:rPr>
                <w:rFonts w:ascii="Cambria Math" w:eastAsia="Calibri" w:hAnsi="Cambria Math" w:cs="Calibri"/>
                <w:color w:val="434343"/>
                <w:sz w:val="23"/>
                <w:szCs w:val="23"/>
              </w:rPr>
            </m:ctrlPr>
          </m:sSubPr>
          <m:e>
            <m:r>
              <w:rPr>
                <w:rFonts w:ascii="Cambria Math" w:eastAsia="Calibri" w:hAnsi="Cambria Math" w:cs="Calibri"/>
                <w:color w:val="434343"/>
                <w:sz w:val="23"/>
                <w:szCs w:val="23"/>
              </w:rPr>
              <m:t>P</m:t>
            </m:r>
          </m:e>
          <m:sub>
            <m:r>
              <w:rPr>
                <w:rFonts w:ascii="Cambria Math" w:eastAsia="Calibri" w:hAnsi="Cambria Math" w:cs="Calibri"/>
                <w:color w:val="434343"/>
                <w:sz w:val="23"/>
                <w:szCs w:val="23"/>
              </w:rPr>
              <m:t>exp</m:t>
            </m:r>
          </m:sub>
        </m:sSub>
      </m:oMath>
      <w:r w:rsidRPr="00946AC9">
        <w:rPr>
          <w:rFonts w:ascii="Calibri" w:eastAsia="Calibri" w:hAnsi="Calibri" w:cs="Calibri"/>
          <w:color w:val="434343"/>
          <w:sz w:val="23"/>
          <w:szCs w:val="23"/>
        </w:rPr>
        <w:t>: Probabilidad de exposición al agente. (Tablas 17, 18 y 19)</w:t>
      </w:r>
    </w:p>
    <w:p w14:paraId="182DEC64" w14:textId="77777777" w:rsidR="002D52BD" w:rsidRPr="00946AC9" w:rsidRDefault="00000000" w:rsidP="00946AC9">
      <w:pPr>
        <w:pStyle w:val="normal1"/>
        <w:pBdr>
          <w:top w:val="nil"/>
          <w:left w:val="nil"/>
          <w:bottom w:val="nil"/>
          <w:right w:val="nil"/>
          <w:between w:val="nil"/>
        </w:pBdr>
        <w:ind w:left="720"/>
        <w:jc w:val="both"/>
        <w:rPr>
          <w:rFonts w:ascii="Calibri" w:eastAsia="Calibri" w:hAnsi="Calibri" w:cs="Calibri"/>
          <w:color w:val="434343"/>
          <w:sz w:val="23"/>
          <w:szCs w:val="23"/>
        </w:rPr>
      </w:pPr>
      <w:r w:rsidRPr="00946AC9">
        <w:rPr>
          <w:rFonts w:ascii="Calibri" w:eastAsia="Calibri" w:hAnsi="Calibri" w:cs="Calibri"/>
          <w:color w:val="434343"/>
          <w:sz w:val="23"/>
          <w:szCs w:val="23"/>
        </w:rPr>
        <w:t>Fdect: Factor de detectabilidad del suceso (Tabla 20).</w:t>
      </w:r>
    </w:p>
    <w:p w14:paraId="34D27C97"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Es preciso mencionar que esta fórmula no responde a un procedimiento estadístico de combinación de probabilidades, sino a una propuesta de indicador semicuantitativo del concepto de la probabilidad de un suceso peligroso que represente, de la forma más simple pero más realista posible, la verdadera probabilidad combinada de un suceso.</w:t>
      </w:r>
    </w:p>
    <w:p w14:paraId="0A02728B" w14:textId="77777777" w:rsidR="002D52BD" w:rsidRPr="00946AC9" w:rsidRDefault="00000000" w:rsidP="00946AC9">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Para determinar la probabilidad se recomienda utilizar la herramienta Excel “Plantilla Gestión Riesgo_INDUSTRIAL_JdA”.</w:t>
      </w:r>
    </w:p>
    <w:p w14:paraId="1AF0EF21" w14:textId="77777777" w:rsidR="002D52BD" w:rsidRPr="00946AC9" w:rsidRDefault="00000000">
      <w:pPr>
        <w:pStyle w:val="normal1"/>
        <w:numPr>
          <w:ilvl w:val="0"/>
          <w:numId w:val="3"/>
        </w:numPr>
        <w:pBdr>
          <w:top w:val="nil"/>
          <w:left w:val="nil"/>
          <w:bottom w:val="nil"/>
          <w:right w:val="nil"/>
          <w:between w:val="nil"/>
        </w:pBdr>
        <w:spacing w:before="240"/>
        <w:jc w:val="both"/>
        <w:rPr>
          <w:rFonts w:ascii="Calibri" w:eastAsia="Calibri" w:hAnsi="Calibri" w:cs="Calibri"/>
          <w:color w:val="434343"/>
          <w:sz w:val="23"/>
          <w:szCs w:val="23"/>
        </w:rPr>
      </w:pPr>
      <w:r>
        <w:rPr>
          <w:rFonts w:ascii="Calibri" w:eastAsia="Calibri" w:hAnsi="Calibri" w:cs="Calibri"/>
          <w:b/>
          <w:color w:val="274E13"/>
          <w:sz w:val="23"/>
          <w:szCs w:val="23"/>
        </w:rPr>
        <w:t>Cálculo de la probabilidad de ocurrencia del suceso.</w:t>
      </w:r>
      <w:r>
        <w:rPr>
          <w:rFonts w:ascii="Calibri" w:eastAsia="Calibri" w:hAnsi="Calibri" w:cs="Calibri"/>
          <w:color w:val="274E13"/>
          <w:sz w:val="23"/>
          <w:szCs w:val="23"/>
        </w:rPr>
        <w:t xml:space="preserve"> </w:t>
      </w:r>
      <w:r>
        <w:rPr>
          <w:rFonts w:ascii="Calibri" w:eastAsia="Calibri" w:hAnsi="Calibri" w:cs="Calibri"/>
          <w:color w:val="434343"/>
          <w:sz w:val="23"/>
          <w:szCs w:val="23"/>
        </w:rPr>
        <w:t>Apoyándonos en la revisión de datos históricos, identificamos las veces que un suceso ha ocurrido y lo valoraremos con la Tabla 1</w:t>
      </w:r>
      <w:r w:rsidRPr="00946AC9">
        <w:rPr>
          <w:rFonts w:ascii="Calibri" w:eastAsia="Calibri" w:hAnsi="Calibri" w:cs="Calibri"/>
          <w:color w:val="434343"/>
          <w:sz w:val="23"/>
          <w:szCs w:val="23"/>
        </w:rPr>
        <w:t>6, adaptada al ámbito industrial</w:t>
      </w:r>
      <w:r>
        <w:rPr>
          <w:rFonts w:ascii="Calibri" w:eastAsia="Calibri" w:hAnsi="Calibri" w:cs="Calibri"/>
          <w:color w:val="434343"/>
          <w:sz w:val="23"/>
          <w:szCs w:val="23"/>
        </w:rPr>
        <w:t>.</w:t>
      </w:r>
    </w:p>
    <w:p w14:paraId="2812740C" w14:textId="77777777" w:rsidR="002D52BD" w:rsidRDefault="00000000" w:rsidP="00FB235D">
      <w:pPr>
        <w:pStyle w:val="Ttulo5"/>
        <w:rPr>
          <w:color w:val="434343"/>
        </w:rPr>
      </w:pPr>
      <w:bookmarkStart w:id="80" w:name="_heading=h.8amx44636fpv" w:colFirst="0" w:colLast="0"/>
      <w:bookmarkEnd w:id="80"/>
      <w:r>
        <w:rPr>
          <w:rFonts w:ascii="Calibri" w:eastAsia="Calibri" w:hAnsi="Calibri" w:cs="Calibri"/>
        </w:rPr>
        <w:t>Tabla 1</w:t>
      </w:r>
      <w:r>
        <w:t>6</w:t>
      </w:r>
      <w:r>
        <w:rPr>
          <w:rFonts w:ascii="Calibri" w:eastAsia="Calibri" w:hAnsi="Calibri" w:cs="Calibri"/>
        </w:rPr>
        <w:t xml:space="preserve">. </w:t>
      </w:r>
      <w:r>
        <w:t>Determinación de la Probabilidad de ocurrencia del suceso (Poc).</w:t>
      </w:r>
      <w:r>
        <w:rPr>
          <w:color w:val="434343"/>
        </w:rPr>
        <w:t xml:space="preserve"> </w:t>
      </w:r>
    </w:p>
    <w:tbl>
      <w:tblPr>
        <w:tblStyle w:val="affffffffff4"/>
        <w:tblW w:w="9300" w:type="dxa"/>
        <w:jc w:val="center"/>
        <w:tblInd w:w="0" w:type="dxa"/>
        <w:tblLayout w:type="fixed"/>
        <w:tblLook w:val="0600" w:firstRow="0" w:lastRow="0" w:firstColumn="0" w:lastColumn="0" w:noHBand="1" w:noVBand="1"/>
      </w:tblPr>
      <w:tblGrid>
        <w:gridCol w:w="2706"/>
        <w:gridCol w:w="6594"/>
      </w:tblGrid>
      <w:tr w:rsidR="002D52BD" w14:paraId="282511F7" w14:textId="77777777">
        <w:trPr>
          <w:trHeight w:val="225"/>
          <w:jc w:val="center"/>
        </w:trPr>
        <w:tc>
          <w:tcPr>
            <w:tcW w:w="2706"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66FAA688"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Nivel</w:t>
            </w:r>
          </w:p>
        </w:tc>
        <w:tc>
          <w:tcPr>
            <w:tcW w:w="6594"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38D395C2"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Descripción de la probabilidad</w:t>
            </w:r>
          </w:p>
        </w:tc>
      </w:tr>
      <w:tr w:rsidR="002D52BD" w14:paraId="5483EDDA" w14:textId="77777777">
        <w:trPr>
          <w:trHeight w:val="6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312EE615"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Raro o muy improbable</w:t>
            </w:r>
          </w:p>
          <w:p w14:paraId="6F3D73B1"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w:t>
            </w:r>
          </w:p>
        </w:tc>
        <w:tc>
          <w:tcPr>
            <w:tcW w:w="6594" w:type="dxa"/>
            <w:tcBorders>
              <w:top w:val="single" w:sz="6" w:space="0" w:color="999999"/>
              <w:left w:val="single" w:sz="6" w:space="0" w:color="999999"/>
              <w:bottom w:val="single" w:sz="6" w:space="0" w:color="999999"/>
              <w:right w:val="single" w:sz="6" w:space="0" w:color="999999"/>
            </w:tcBorders>
            <w:vAlign w:val="center"/>
          </w:tcPr>
          <w:p w14:paraId="238C32C1" w14:textId="77777777" w:rsidR="002D52BD" w:rsidRPr="00946AC9" w:rsidRDefault="00000000" w:rsidP="00946AC9">
            <w:pPr>
              <w:pStyle w:val="normal1"/>
              <w:spacing w:line="240" w:lineRule="auto"/>
              <w:ind w:left="0"/>
              <w:jc w:val="both"/>
              <w:rPr>
                <w:rFonts w:ascii="Calibri" w:eastAsia="Calibri" w:hAnsi="Calibri" w:cs="Calibri"/>
                <w:color w:val="434343"/>
                <w:sz w:val="20"/>
                <w:szCs w:val="20"/>
              </w:rPr>
            </w:pPr>
            <w:r w:rsidRPr="00946AC9">
              <w:rPr>
                <w:rFonts w:ascii="Calibri" w:eastAsia="Calibri" w:hAnsi="Calibri" w:cs="Calibri"/>
                <w:color w:val="434343"/>
                <w:sz w:val="20"/>
                <w:szCs w:val="20"/>
              </w:rPr>
              <w:t>No ha ocurrido en el pasado y es altamente improbable que suceda menos de una vez cada 2 años (u otro periodo razonable).</w:t>
            </w:r>
          </w:p>
        </w:tc>
      </w:tr>
      <w:tr w:rsidR="002D52BD" w14:paraId="547ED291" w14:textId="77777777">
        <w:trPr>
          <w:trHeight w:val="579"/>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6448B8EF"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Improbable</w:t>
            </w:r>
          </w:p>
          <w:p w14:paraId="54EB8283"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2</w:t>
            </w:r>
          </w:p>
        </w:tc>
        <w:tc>
          <w:tcPr>
            <w:tcW w:w="6594" w:type="dxa"/>
            <w:tcBorders>
              <w:top w:val="single" w:sz="6" w:space="0" w:color="999999"/>
              <w:left w:val="single" w:sz="6" w:space="0" w:color="999999"/>
              <w:bottom w:val="single" w:sz="6" w:space="0" w:color="999999"/>
              <w:right w:val="single" w:sz="6" w:space="0" w:color="999999"/>
            </w:tcBorders>
            <w:vAlign w:val="center"/>
          </w:tcPr>
          <w:p w14:paraId="69FAC5B0" w14:textId="77777777" w:rsidR="002D52BD" w:rsidRPr="00946AC9" w:rsidRDefault="00000000" w:rsidP="00946AC9">
            <w:pPr>
              <w:pStyle w:val="normal1"/>
              <w:spacing w:line="240" w:lineRule="auto"/>
              <w:ind w:left="0"/>
              <w:jc w:val="both"/>
              <w:rPr>
                <w:rFonts w:ascii="Calibri" w:eastAsia="Calibri" w:hAnsi="Calibri" w:cs="Calibri"/>
                <w:color w:val="434343"/>
                <w:sz w:val="20"/>
                <w:szCs w:val="20"/>
              </w:rPr>
            </w:pPr>
            <w:r w:rsidRPr="00946AC9">
              <w:rPr>
                <w:rFonts w:ascii="Calibri" w:eastAsia="Calibri" w:hAnsi="Calibri" w:cs="Calibri"/>
                <w:color w:val="434343"/>
                <w:sz w:val="20"/>
                <w:szCs w:val="20"/>
              </w:rPr>
              <w:t>No ha ocurrido en el pasado, pero puede ocurrir en circunstancias excepcionales menos de una vez al año (u otro periodo razonable)</w:t>
            </w:r>
          </w:p>
        </w:tc>
      </w:tr>
      <w:tr w:rsidR="002D52BD" w14:paraId="35256A8A" w14:textId="77777777">
        <w:trPr>
          <w:trHeight w:val="609"/>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2060F884"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Posible</w:t>
            </w:r>
          </w:p>
          <w:p w14:paraId="432AB2C0"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3</w:t>
            </w:r>
          </w:p>
        </w:tc>
        <w:tc>
          <w:tcPr>
            <w:tcW w:w="6594" w:type="dxa"/>
            <w:tcBorders>
              <w:top w:val="single" w:sz="6" w:space="0" w:color="999999"/>
              <w:left w:val="single" w:sz="6" w:space="0" w:color="999999"/>
              <w:bottom w:val="single" w:sz="6" w:space="0" w:color="999999"/>
              <w:right w:val="single" w:sz="6" w:space="0" w:color="999999"/>
            </w:tcBorders>
            <w:vAlign w:val="center"/>
          </w:tcPr>
          <w:p w14:paraId="58183E93" w14:textId="77777777" w:rsidR="002D52BD" w:rsidRPr="00946AC9" w:rsidRDefault="00000000" w:rsidP="00946AC9">
            <w:pPr>
              <w:pStyle w:val="normal1"/>
              <w:spacing w:line="240" w:lineRule="auto"/>
              <w:ind w:left="0"/>
              <w:jc w:val="both"/>
              <w:rPr>
                <w:rFonts w:ascii="Calibri" w:eastAsia="Calibri" w:hAnsi="Calibri" w:cs="Calibri"/>
                <w:color w:val="434343"/>
                <w:sz w:val="20"/>
                <w:szCs w:val="20"/>
              </w:rPr>
            </w:pPr>
            <w:r w:rsidRPr="00946AC9">
              <w:rPr>
                <w:rFonts w:ascii="Calibri" w:eastAsia="Calibri" w:hAnsi="Calibri" w:cs="Calibri"/>
                <w:color w:val="434343"/>
                <w:sz w:val="20"/>
                <w:szCs w:val="20"/>
              </w:rPr>
              <w:t>Puede haber ocurrido en el pasado y/o puede ocurrir en circunstancias normales al menos una vez al año (u otro periodo razonable).</w:t>
            </w:r>
          </w:p>
        </w:tc>
      </w:tr>
      <w:tr w:rsidR="002D52BD" w14:paraId="0ACF6E6D" w14:textId="77777777">
        <w:trPr>
          <w:trHeight w:val="5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77750180"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Probable</w:t>
            </w:r>
          </w:p>
          <w:p w14:paraId="5EC795BE"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4</w:t>
            </w:r>
          </w:p>
        </w:tc>
        <w:tc>
          <w:tcPr>
            <w:tcW w:w="6594" w:type="dxa"/>
            <w:tcBorders>
              <w:top w:val="single" w:sz="6" w:space="0" w:color="999999"/>
              <w:left w:val="single" w:sz="6" w:space="0" w:color="999999"/>
              <w:bottom w:val="single" w:sz="6" w:space="0" w:color="999999"/>
              <w:right w:val="single" w:sz="6" w:space="0" w:color="999999"/>
            </w:tcBorders>
            <w:vAlign w:val="center"/>
          </w:tcPr>
          <w:p w14:paraId="29C878CF" w14:textId="77777777" w:rsidR="002D52BD" w:rsidRPr="00946AC9" w:rsidRDefault="00000000" w:rsidP="00946AC9">
            <w:pPr>
              <w:pStyle w:val="normal1"/>
              <w:spacing w:line="240" w:lineRule="auto"/>
              <w:ind w:left="0"/>
              <w:jc w:val="both"/>
              <w:rPr>
                <w:rFonts w:ascii="Calibri" w:eastAsia="Calibri" w:hAnsi="Calibri" w:cs="Calibri"/>
                <w:color w:val="434343"/>
                <w:sz w:val="20"/>
                <w:szCs w:val="20"/>
              </w:rPr>
            </w:pPr>
            <w:r w:rsidRPr="00946AC9">
              <w:rPr>
                <w:rFonts w:ascii="Calibri" w:eastAsia="Calibri" w:hAnsi="Calibri" w:cs="Calibri"/>
                <w:color w:val="434343"/>
                <w:sz w:val="20"/>
                <w:szCs w:val="20"/>
              </w:rPr>
              <w:t>Ha sido observado en el pasado y/o es probable que ocurra bajo circunstancias regulares entre 2 y 4 veces al año (u otro período razonable).</w:t>
            </w:r>
          </w:p>
        </w:tc>
      </w:tr>
      <w:tr w:rsidR="002D52BD" w14:paraId="4898C481" w14:textId="77777777">
        <w:trPr>
          <w:trHeight w:val="590"/>
          <w:jc w:val="center"/>
        </w:trPr>
        <w:tc>
          <w:tcPr>
            <w:tcW w:w="2706" w:type="dxa"/>
            <w:tcBorders>
              <w:top w:val="single" w:sz="6" w:space="0" w:color="999999"/>
              <w:left w:val="single" w:sz="6" w:space="0" w:color="999999"/>
              <w:bottom w:val="single" w:sz="6" w:space="0" w:color="999999"/>
              <w:right w:val="single" w:sz="6" w:space="0" w:color="999999"/>
            </w:tcBorders>
            <w:vAlign w:val="center"/>
          </w:tcPr>
          <w:p w14:paraId="52CBFB2D"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 xml:space="preserve">Muy probable - Casi seguro </w:t>
            </w:r>
          </w:p>
          <w:p w14:paraId="766FD44C"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5</w:t>
            </w:r>
          </w:p>
        </w:tc>
        <w:tc>
          <w:tcPr>
            <w:tcW w:w="6594" w:type="dxa"/>
            <w:tcBorders>
              <w:top w:val="single" w:sz="6" w:space="0" w:color="999999"/>
              <w:left w:val="single" w:sz="6" w:space="0" w:color="999999"/>
              <w:bottom w:val="single" w:sz="6" w:space="0" w:color="999999"/>
              <w:right w:val="single" w:sz="6" w:space="0" w:color="999999"/>
            </w:tcBorders>
            <w:vAlign w:val="center"/>
          </w:tcPr>
          <w:p w14:paraId="3B30577A" w14:textId="77777777" w:rsidR="002D52BD" w:rsidRPr="00946AC9" w:rsidRDefault="00000000" w:rsidP="00946AC9">
            <w:pPr>
              <w:pStyle w:val="normal1"/>
              <w:spacing w:line="240" w:lineRule="auto"/>
              <w:ind w:left="0"/>
              <w:jc w:val="both"/>
              <w:rPr>
                <w:rFonts w:ascii="Calibri" w:eastAsia="Calibri" w:hAnsi="Calibri" w:cs="Calibri"/>
                <w:color w:val="434343"/>
                <w:sz w:val="20"/>
                <w:szCs w:val="20"/>
              </w:rPr>
            </w:pPr>
            <w:r w:rsidRPr="00946AC9">
              <w:rPr>
                <w:rFonts w:ascii="Calibri" w:eastAsia="Calibri" w:hAnsi="Calibri" w:cs="Calibri"/>
                <w:color w:val="434343"/>
                <w:sz w:val="20"/>
                <w:szCs w:val="20"/>
              </w:rPr>
              <w:t>Se ha observado con frecuencia en el pasado y/o es casi seguro que ocurrirá en la mayoría de las circunstancias más de 4 veces al año (u otro período razonable).</w:t>
            </w:r>
          </w:p>
        </w:tc>
      </w:tr>
    </w:tbl>
    <w:p w14:paraId="27B752E5" w14:textId="77777777" w:rsidR="002D52BD" w:rsidRPr="00946AC9"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 xml:space="preserve">Se debe tener en cuenta la temporalidad del sistema de reutilización, es decir, si funciona todo el año, o solo en un periodo, para valorar correctamente los sucesos. </w:t>
      </w:r>
    </w:p>
    <w:p w14:paraId="3EF3E05A" w14:textId="77777777" w:rsidR="002D52BD" w:rsidRPr="00946AC9"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46AC9">
        <w:rPr>
          <w:rFonts w:ascii="Calibri" w:eastAsia="Calibri" w:hAnsi="Calibri" w:cs="Calibri"/>
          <w:color w:val="434343"/>
          <w:sz w:val="23"/>
          <w:szCs w:val="23"/>
        </w:rPr>
        <w:t>Cuanto más conocimiento histórico se posee sobre el sistema de regeneración y cuanto mejor se documentan los sucesos, más se puede afinar el proceso de evaluación.</w:t>
      </w:r>
    </w:p>
    <w:p w14:paraId="2CF2A946" w14:textId="77777777" w:rsidR="002D52BD" w:rsidRPr="00946AC9" w:rsidRDefault="00000000">
      <w:pPr>
        <w:pStyle w:val="normal1"/>
        <w:numPr>
          <w:ilvl w:val="0"/>
          <w:numId w:val="3"/>
        </w:numPr>
        <w:spacing w:before="400"/>
        <w:jc w:val="both"/>
        <w:rPr>
          <w:rFonts w:ascii="Calibri" w:eastAsia="Calibri" w:hAnsi="Calibri" w:cs="Calibri"/>
          <w:color w:val="434343"/>
          <w:sz w:val="23"/>
          <w:szCs w:val="23"/>
        </w:rPr>
      </w:pPr>
      <w:r>
        <w:rPr>
          <w:rFonts w:ascii="Calibri" w:eastAsia="Calibri" w:hAnsi="Calibri" w:cs="Calibri"/>
          <w:b/>
          <w:color w:val="274E13"/>
          <w:sz w:val="23"/>
          <w:szCs w:val="23"/>
        </w:rPr>
        <w:t xml:space="preserve">Cálculo de la probabilidad de </w:t>
      </w:r>
      <w:r w:rsidRPr="00946AC9">
        <w:rPr>
          <w:rFonts w:ascii="Calibri" w:eastAsia="Calibri" w:hAnsi="Calibri" w:cs="Calibri"/>
          <w:b/>
          <w:color w:val="274E13"/>
          <w:sz w:val="23"/>
          <w:szCs w:val="23"/>
        </w:rPr>
        <w:t>exposición al agente peligroso</w:t>
      </w:r>
      <w:r>
        <w:rPr>
          <w:rFonts w:ascii="Calibri" w:eastAsia="Calibri" w:hAnsi="Calibri" w:cs="Calibri"/>
          <w:b/>
          <w:color w:val="274E13"/>
          <w:sz w:val="23"/>
          <w:szCs w:val="23"/>
        </w:rPr>
        <w:t>.</w:t>
      </w:r>
      <w:r>
        <w:t xml:space="preserve"> </w:t>
      </w:r>
      <w:r w:rsidRPr="00946AC9">
        <w:rPr>
          <w:rFonts w:ascii="Calibri" w:eastAsia="Calibri" w:hAnsi="Calibri" w:cs="Calibri"/>
          <w:color w:val="434343"/>
          <w:sz w:val="23"/>
          <w:szCs w:val="23"/>
        </w:rPr>
        <w:t>La probabilidad de exposición al agente peligroso (Pexp) depende de las circunstancias específicas en las que ocurre el contacto entre las aguas que contienen el agente y el grupo de exposición. Se definen a su vez dos probabilidades que conforman la probabilidad de exposición al agente peligroso:</w:t>
      </w:r>
    </w:p>
    <w:p w14:paraId="7454AE54" w14:textId="77777777" w:rsidR="002D52BD" w:rsidRDefault="00000000">
      <w:pPr>
        <w:pStyle w:val="normal1"/>
        <w:spacing w:before="400" w:after="120"/>
        <w:ind w:left="0"/>
        <w:jc w:val="center"/>
      </w:pPr>
      <w:r>
        <w:rPr>
          <w:noProof/>
        </w:rPr>
        <w:drawing>
          <wp:inline distT="114300" distB="114300" distL="114300" distR="114300" wp14:anchorId="376FFD4D" wp14:editId="5E55398E">
            <wp:extent cx="1582900" cy="294995"/>
            <wp:effectExtent l="0" t="0" r="0" b="0"/>
            <wp:docPr id="28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7"/>
                    <a:srcRect/>
                    <a:stretch>
                      <a:fillRect/>
                    </a:stretch>
                  </pic:blipFill>
                  <pic:spPr>
                    <a:xfrm>
                      <a:off x="0" y="0"/>
                      <a:ext cx="1582900" cy="294995"/>
                    </a:xfrm>
                    <a:prstGeom prst="rect">
                      <a:avLst/>
                    </a:prstGeom>
                    <a:ln/>
                  </pic:spPr>
                </pic:pic>
              </a:graphicData>
            </a:graphic>
          </wp:inline>
        </w:drawing>
      </w:r>
    </w:p>
    <w:p w14:paraId="6FB0CCCA" w14:textId="77777777" w:rsidR="002D52BD" w:rsidRDefault="00000000">
      <w:pPr>
        <w:pStyle w:val="normal1"/>
        <w:pBdr>
          <w:top w:val="nil"/>
          <w:left w:val="nil"/>
          <w:bottom w:val="nil"/>
          <w:right w:val="nil"/>
          <w:between w:val="nil"/>
        </w:pBdr>
        <w:spacing w:before="120"/>
        <w:ind w:left="720"/>
        <w:jc w:val="both"/>
        <w:rPr>
          <w:color w:val="000000"/>
        </w:rPr>
      </w:pPr>
      <w:r>
        <w:rPr>
          <w:color w:val="000000"/>
        </w:rPr>
        <w:t>Probabilidad de exposición al agente peligroso (P</w:t>
      </w:r>
      <w:r>
        <w:rPr>
          <w:color w:val="000000"/>
          <w:vertAlign w:val="subscript"/>
        </w:rPr>
        <w:t>exp</w:t>
      </w:r>
      <w:r>
        <w:rPr>
          <w:color w:val="000000"/>
        </w:rPr>
        <w:t>).</w:t>
      </w:r>
    </w:p>
    <w:p w14:paraId="6CAD6062" w14:textId="77777777" w:rsidR="002D52BD" w:rsidRDefault="00000000">
      <w:pPr>
        <w:pStyle w:val="normal1"/>
        <w:pBdr>
          <w:top w:val="nil"/>
          <w:left w:val="nil"/>
          <w:bottom w:val="nil"/>
          <w:right w:val="nil"/>
          <w:between w:val="nil"/>
        </w:pBdr>
        <w:spacing w:before="120"/>
        <w:ind w:left="720"/>
        <w:jc w:val="both"/>
        <w:rPr>
          <w:color w:val="000000"/>
        </w:rPr>
      </w:pPr>
      <w:r>
        <w:rPr>
          <w:color w:val="000000"/>
        </w:rPr>
        <w:t>Probabilidad de exposición al agua regenerada (P</w:t>
      </w:r>
      <w:r>
        <w:rPr>
          <w:color w:val="000000"/>
          <w:vertAlign w:val="subscript"/>
        </w:rPr>
        <w:t>exp-a</w:t>
      </w:r>
      <w:r>
        <w:rPr>
          <w:color w:val="000000"/>
        </w:rPr>
        <w:t>).</w:t>
      </w:r>
    </w:p>
    <w:p w14:paraId="52578B4F" w14:textId="77777777" w:rsidR="002D52BD" w:rsidRDefault="00000000">
      <w:pPr>
        <w:pStyle w:val="normal1"/>
        <w:pBdr>
          <w:top w:val="nil"/>
          <w:left w:val="nil"/>
          <w:bottom w:val="nil"/>
          <w:right w:val="nil"/>
          <w:between w:val="nil"/>
        </w:pBdr>
        <w:spacing w:before="120"/>
        <w:ind w:left="720"/>
        <w:jc w:val="both"/>
      </w:pPr>
      <w:r>
        <w:rPr>
          <w:color w:val="000000"/>
        </w:rPr>
        <w:t>Probabilidad de presencia del agente peligroso en el agua regenerada (P</w:t>
      </w:r>
      <w:r>
        <w:rPr>
          <w:color w:val="000000"/>
          <w:vertAlign w:val="subscript"/>
        </w:rPr>
        <w:t>pres</w:t>
      </w:r>
      <w:r>
        <w:rPr>
          <w:color w:val="000000"/>
        </w:rPr>
        <w:t>)</w:t>
      </w:r>
      <w:r>
        <w:t>.</w:t>
      </w:r>
    </w:p>
    <w:p w14:paraId="03882B59"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Dónde Pexp-a representa la probabilidad de que el agua regenerada llegue a entrar en contacto con los grupos de exposición, mientras que P</w:t>
      </w:r>
      <w:r w:rsidRPr="00BC0658">
        <w:rPr>
          <w:rFonts w:ascii="Calibri" w:eastAsia="Calibri" w:hAnsi="Calibri" w:cs="Calibri"/>
          <w:color w:val="434343"/>
          <w:sz w:val="23"/>
          <w:szCs w:val="23"/>
          <w:vertAlign w:val="subscript"/>
        </w:rPr>
        <w:t>pres</w:t>
      </w:r>
      <w:r w:rsidRPr="00BC0658">
        <w:rPr>
          <w:rFonts w:ascii="Calibri" w:eastAsia="Calibri" w:hAnsi="Calibri" w:cs="Calibri"/>
          <w:color w:val="434343"/>
          <w:sz w:val="23"/>
          <w:szCs w:val="23"/>
        </w:rPr>
        <w:t xml:space="preserve"> representa la probabilidad con la que esa agua regenerada que entra en contacto con los grupos de exposición esté lo suficientemente contaminada como para inducir a un suceso peligroso.</w:t>
      </w:r>
    </w:p>
    <w:p w14:paraId="19F39A0D"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La probabilidad de exposición al agua regenerada (P</w:t>
      </w:r>
      <w:r w:rsidRPr="00BC0658">
        <w:rPr>
          <w:rFonts w:ascii="Calibri" w:eastAsia="Calibri" w:hAnsi="Calibri" w:cs="Calibri"/>
          <w:color w:val="434343"/>
          <w:sz w:val="23"/>
          <w:szCs w:val="23"/>
          <w:vertAlign w:val="subscript"/>
        </w:rPr>
        <w:t>exp-a</w:t>
      </w:r>
      <w:r w:rsidRPr="00BC0658">
        <w:rPr>
          <w:rFonts w:ascii="Calibri" w:eastAsia="Calibri" w:hAnsi="Calibri" w:cs="Calibri"/>
          <w:color w:val="434343"/>
          <w:sz w:val="23"/>
          <w:szCs w:val="23"/>
        </w:rPr>
        <w:t>) depende de la facilidad con la que el agua regenerada pueda entrar en contacto con los grupos de exposición, considerando las posibles barreras existentes tales como protecciones, formación o procesos de prevención. En la Tabla 17 se representan situaciones con probabilidades asociadas a la exposición al agua regenerada.</w:t>
      </w:r>
    </w:p>
    <w:p w14:paraId="31699859" w14:textId="77777777" w:rsidR="002D52BD" w:rsidRDefault="00000000" w:rsidP="00FB235D">
      <w:pPr>
        <w:pStyle w:val="Ttulo5"/>
      </w:pPr>
      <w:bookmarkStart w:id="81" w:name="_heading=h.hrzpbei1p6hf" w:colFirst="0" w:colLast="0"/>
      <w:bookmarkEnd w:id="81"/>
      <w:r>
        <w:t>Tabla 17. Determinación Probabilidad de exposición al agua regenerada (Pexp-a).</w:t>
      </w:r>
    </w:p>
    <w:sdt>
      <w:sdtPr>
        <w:tag w:val="goog_rdk_43"/>
        <w:id w:val="1561673099"/>
        <w:lock w:val="contentLocked"/>
      </w:sdtPr>
      <w:sdtContent>
        <w:tbl>
          <w:tblPr>
            <w:tblStyle w:val="affffffffff5"/>
            <w:tblW w:w="5108" w:type="dxa"/>
            <w:jc w:val="center"/>
            <w:tblInd w:w="0" w:type="dxa"/>
            <w:tblLayout w:type="fixed"/>
            <w:tblLook w:val="0600" w:firstRow="0" w:lastRow="0" w:firstColumn="0" w:lastColumn="0" w:noHBand="1" w:noVBand="1"/>
          </w:tblPr>
          <w:tblGrid>
            <w:gridCol w:w="3915"/>
            <w:gridCol w:w="1193"/>
          </w:tblGrid>
          <w:tr w:rsidR="002D52BD" w14:paraId="28C6AD01" w14:textId="77777777">
            <w:trPr>
              <w:trHeight w:val="304"/>
              <w:jc w:val="center"/>
            </w:trPr>
            <w:tc>
              <w:tcPr>
                <w:tcW w:w="3915" w:type="dxa"/>
                <w:tcBorders>
                  <w:top w:val="single" w:sz="6" w:space="0" w:color="999999"/>
                  <w:left w:val="single" w:sz="6" w:space="0" w:color="999999"/>
                  <w:bottom w:val="single" w:sz="8" w:space="0" w:color="999999"/>
                  <w:right w:val="single" w:sz="6" w:space="0" w:color="999999"/>
                </w:tcBorders>
                <w:shd w:val="clear" w:color="auto" w:fill="FCE5CD"/>
                <w:vAlign w:val="center"/>
              </w:tcPr>
              <w:p w14:paraId="3B066DF1" w14:textId="77777777" w:rsidR="002D52BD" w:rsidRDefault="00000000">
                <w:pPr>
                  <w:pStyle w:val="normal1"/>
                  <w:spacing w:line="240" w:lineRule="auto"/>
                  <w:jc w:val="center"/>
                  <w:rPr>
                    <w:b/>
                    <w:sz w:val="20"/>
                    <w:szCs w:val="20"/>
                  </w:rPr>
                </w:pPr>
                <w:r>
                  <w:rPr>
                    <w:b/>
                    <w:sz w:val="20"/>
                    <w:szCs w:val="20"/>
                  </w:rPr>
                  <w:t>Probabilidad de exposición</w:t>
                </w:r>
              </w:p>
            </w:tc>
            <w:tc>
              <w:tcPr>
                <w:tcW w:w="1193" w:type="dxa"/>
                <w:tcBorders>
                  <w:top w:val="single" w:sz="6" w:space="0" w:color="999999"/>
                  <w:left w:val="single" w:sz="6" w:space="0" w:color="999999"/>
                  <w:bottom w:val="single" w:sz="6" w:space="0" w:color="999999"/>
                  <w:right w:val="single" w:sz="6" w:space="0" w:color="999999"/>
                </w:tcBorders>
                <w:shd w:val="clear" w:color="auto" w:fill="FCE5CD"/>
                <w:vAlign w:val="center"/>
              </w:tcPr>
              <w:p w14:paraId="00B487B4" w14:textId="77777777" w:rsidR="002D52BD" w:rsidRDefault="00000000">
                <w:pPr>
                  <w:pStyle w:val="normal1"/>
                  <w:spacing w:line="240" w:lineRule="auto"/>
                  <w:jc w:val="center"/>
                  <w:rPr>
                    <w:b/>
                    <w:i/>
                    <w:sz w:val="20"/>
                    <w:szCs w:val="20"/>
                  </w:rPr>
                </w:pPr>
                <w:r>
                  <w:rPr>
                    <w:b/>
                    <w:sz w:val="20"/>
                    <w:szCs w:val="20"/>
                  </w:rPr>
                  <w:t>Valor</w:t>
                </w:r>
              </w:p>
            </w:tc>
          </w:tr>
          <w:tr w:rsidR="002D52BD" w14:paraId="792E11A5"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68E7C412" w14:textId="77777777" w:rsidR="002D52BD" w:rsidRDefault="00000000">
                <w:pPr>
                  <w:pStyle w:val="normal1"/>
                  <w:spacing w:line="240" w:lineRule="auto"/>
                  <w:ind w:left="0"/>
                  <w:jc w:val="center"/>
                  <w:rPr>
                    <w:sz w:val="20"/>
                    <w:szCs w:val="20"/>
                  </w:rPr>
                </w:pPr>
                <w:r>
                  <w:rPr>
                    <w:sz w:val="20"/>
                    <w:szCs w:val="20"/>
                  </w:rPr>
                  <w:t>Es mínima la posibilidad de exposición</w:t>
                </w:r>
              </w:p>
            </w:tc>
            <w:tc>
              <w:tcPr>
                <w:tcW w:w="1193" w:type="dxa"/>
                <w:tcBorders>
                  <w:top w:val="single" w:sz="6" w:space="0" w:color="999999"/>
                  <w:left w:val="single" w:sz="8" w:space="0" w:color="999999"/>
                  <w:bottom w:val="single" w:sz="6" w:space="0" w:color="999999"/>
                  <w:right w:val="single" w:sz="6" w:space="0" w:color="999999"/>
                </w:tcBorders>
                <w:vAlign w:val="center"/>
              </w:tcPr>
              <w:p w14:paraId="1E59E189" w14:textId="77777777" w:rsidR="002D52BD" w:rsidRDefault="00000000">
                <w:pPr>
                  <w:pStyle w:val="normal1"/>
                  <w:spacing w:line="240" w:lineRule="auto"/>
                  <w:jc w:val="center"/>
                  <w:rPr>
                    <w:sz w:val="20"/>
                    <w:szCs w:val="20"/>
                  </w:rPr>
                </w:pPr>
                <w:r>
                  <w:rPr>
                    <w:sz w:val="20"/>
                    <w:szCs w:val="20"/>
                  </w:rPr>
                  <w:t>1</w:t>
                </w:r>
              </w:p>
            </w:tc>
          </w:tr>
          <w:tr w:rsidR="002D52BD" w14:paraId="0C026184"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7767CEB7" w14:textId="77777777" w:rsidR="002D52BD" w:rsidRDefault="00000000">
                <w:pPr>
                  <w:pStyle w:val="normal1"/>
                  <w:spacing w:line="240" w:lineRule="auto"/>
                  <w:ind w:left="0"/>
                  <w:jc w:val="center"/>
                  <w:rPr>
                    <w:sz w:val="20"/>
                    <w:szCs w:val="20"/>
                  </w:rPr>
                </w:pPr>
                <w:r>
                  <w:rPr>
                    <w:sz w:val="20"/>
                    <w:szCs w:val="20"/>
                  </w:rPr>
                  <w:t>Es baja la posibilidad de exposición</w:t>
                </w:r>
              </w:p>
            </w:tc>
            <w:tc>
              <w:tcPr>
                <w:tcW w:w="1193" w:type="dxa"/>
                <w:tcBorders>
                  <w:top w:val="single" w:sz="6" w:space="0" w:color="999999"/>
                  <w:left w:val="single" w:sz="8" w:space="0" w:color="999999"/>
                  <w:bottom w:val="single" w:sz="6" w:space="0" w:color="999999"/>
                  <w:right w:val="single" w:sz="6" w:space="0" w:color="999999"/>
                </w:tcBorders>
                <w:vAlign w:val="center"/>
              </w:tcPr>
              <w:p w14:paraId="64723259" w14:textId="77777777" w:rsidR="002D52BD" w:rsidRDefault="00000000">
                <w:pPr>
                  <w:pStyle w:val="normal1"/>
                  <w:spacing w:line="240" w:lineRule="auto"/>
                  <w:jc w:val="center"/>
                  <w:rPr>
                    <w:sz w:val="20"/>
                    <w:szCs w:val="20"/>
                  </w:rPr>
                </w:pPr>
                <w:r>
                  <w:rPr>
                    <w:sz w:val="20"/>
                    <w:szCs w:val="20"/>
                  </w:rPr>
                  <w:t>2</w:t>
                </w:r>
              </w:p>
            </w:tc>
          </w:tr>
          <w:tr w:rsidR="002D52BD" w14:paraId="0E261256"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5263CEFB" w14:textId="77777777" w:rsidR="002D52BD" w:rsidRDefault="00000000">
                <w:pPr>
                  <w:pStyle w:val="normal1"/>
                  <w:spacing w:line="240" w:lineRule="auto"/>
                  <w:ind w:left="0"/>
                  <w:jc w:val="center"/>
                  <w:rPr>
                    <w:sz w:val="20"/>
                    <w:szCs w:val="20"/>
                  </w:rPr>
                </w:pPr>
                <w:r>
                  <w:rPr>
                    <w:sz w:val="20"/>
                    <w:szCs w:val="20"/>
                  </w:rPr>
                  <w:t>Puede que exista exposición</w:t>
                </w:r>
              </w:p>
            </w:tc>
            <w:tc>
              <w:tcPr>
                <w:tcW w:w="1193" w:type="dxa"/>
                <w:tcBorders>
                  <w:left w:val="single" w:sz="8" w:space="0" w:color="999999"/>
                  <w:bottom w:val="single" w:sz="8" w:space="0" w:color="999999"/>
                  <w:right w:val="single" w:sz="6" w:space="0" w:color="999999"/>
                </w:tcBorders>
                <w:vAlign w:val="center"/>
              </w:tcPr>
              <w:p w14:paraId="5A085EB4" w14:textId="77777777" w:rsidR="002D52BD" w:rsidRDefault="00000000">
                <w:pPr>
                  <w:pStyle w:val="normal1"/>
                  <w:spacing w:line="240" w:lineRule="auto"/>
                  <w:jc w:val="center"/>
                  <w:rPr>
                    <w:sz w:val="20"/>
                    <w:szCs w:val="20"/>
                  </w:rPr>
                </w:pPr>
                <w:r>
                  <w:rPr>
                    <w:sz w:val="20"/>
                    <w:szCs w:val="20"/>
                  </w:rPr>
                  <w:t>3</w:t>
                </w:r>
              </w:p>
            </w:tc>
          </w:tr>
          <w:tr w:rsidR="002D52BD" w14:paraId="481F25AE"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vAlign w:val="center"/>
              </w:tcPr>
              <w:p w14:paraId="659A12C8" w14:textId="77777777" w:rsidR="002D52BD" w:rsidRDefault="00000000">
                <w:pPr>
                  <w:pStyle w:val="normal1"/>
                  <w:spacing w:line="240" w:lineRule="auto"/>
                  <w:ind w:left="0"/>
                  <w:jc w:val="center"/>
                  <w:rPr>
                    <w:sz w:val="20"/>
                    <w:szCs w:val="20"/>
                  </w:rPr>
                </w:pPr>
                <w:r>
                  <w:rPr>
                    <w:sz w:val="20"/>
                    <w:szCs w:val="20"/>
                  </w:rPr>
                  <w:t>Es alta la posibilidad de exposición</w:t>
                </w:r>
              </w:p>
            </w:tc>
            <w:tc>
              <w:tcPr>
                <w:tcW w:w="1193" w:type="dxa"/>
                <w:tcBorders>
                  <w:left w:val="single" w:sz="8" w:space="0" w:color="999999"/>
                  <w:bottom w:val="single" w:sz="8" w:space="0" w:color="999999"/>
                  <w:right w:val="single" w:sz="6" w:space="0" w:color="999999"/>
                </w:tcBorders>
                <w:vAlign w:val="center"/>
              </w:tcPr>
              <w:p w14:paraId="62CF5C92" w14:textId="77777777" w:rsidR="002D52BD" w:rsidRDefault="00000000">
                <w:pPr>
                  <w:pStyle w:val="normal1"/>
                  <w:spacing w:line="240" w:lineRule="auto"/>
                  <w:jc w:val="center"/>
                  <w:rPr>
                    <w:sz w:val="20"/>
                    <w:szCs w:val="20"/>
                  </w:rPr>
                </w:pPr>
                <w:r>
                  <w:rPr>
                    <w:sz w:val="20"/>
                    <w:szCs w:val="20"/>
                  </w:rPr>
                  <w:t>4</w:t>
                </w:r>
              </w:p>
            </w:tc>
          </w:tr>
          <w:tr w:rsidR="002D52BD" w14:paraId="77D6C2D2" w14:textId="77777777">
            <w:trPr>
              <w:trHeight w:val="379"/>
              <w:jc w:val="center"/>
            </w:trPr>
            <w:tc>
              <w:tcPr>
                <w:tcW w:w="3915" w:type="dxa"/>
                <w:tcBorders>
                  <w:top w:val="single" w:sz="8" w:space="0" w:color="999999"/>
                  <w:left w:val="single" w:sz="8" w:space="0" w:color="999999"/>
                  <w:bottom w:val="single" w:sz="8" w:space="0" w:color="999999"/>
                  <w:right w:val="single" w:sz="8" w:space="0" w:color="999999"/>
                </w:tcBorders>
                <w:shd w:val="clear" w:color="auto" w:fill="auto"/>
                <w:vAlign w:val="center"/>
              </w:tcPr>
              <w:p w14:paraId="6DF5597A" w14:textId="77777777" w:rsidR="002D52BD" w:rsidRDefault="00000000">
                <w:pPr>
                  <w:pStyle w:val="normal1"/>
                  <w:spacing w:line="240" w:lineRule="auto"/>
                  <w:ind w:left="0"/>
                  <w:jc w:val="center"/>
                  <w:rPr>
                    <w:sz w:val="20"/>
                    <w:szCs w:val="20"/>
                  </w:rPr>
                </w:pPr>
                <w:r>
                  <w:rPr>
                    <w:sz w:val="20"/>
                    <w:szCs w:val="20"/>
                  </w:rPr>
                  <w:t>Es casi seguro que existe exposición</w:t>
                </w:r>
              </w:p>
            </w:tc>
            <w:tc>
              <w:tcPr>
                <w:tcW w:w="1193" w:type="dxa"/>
                <w:tcBorders>
                  <w:top w:val="single" w:sz="8" w:space="0" w:color="999999"/>
                  <w:left w:val="single" w:sz="8" w:space="0" w:color="999999"/>
                  <w:bottom w:val="single" w:sz="8" w:space="0" w:color="999999"/>
                  <w:right w:val="single" w:sz="8" w:space="0" w:color="999999"/>
                </w:tcBorders>
                <w:vAlign w:val="center"/>
              </w:tcPr>
              <w:p w14:paraId="78769248" w14:textId="77777777" w:rsidR="002D52BD" w:rsidRDefault="00000000">
                <w:pPr>
                  <w:pStyle w:val="normal1"/>
                  <w:spacing w:line="240" w:lineRule="auto"/>
                  <w:jc w:val="center"/>
                  <w:rPr>
                    <w:sz w:val="20"/>
                    <w:szCs w:val="20"/>
                  </w:rPr>
                </w:pPr>
                <w:r>
                  <w:rPr>
                    <w:sz w:val="20"/>
                    <w:szCs w:val="20"/>
                  </w:rPr>
                  <w:t>5</w:t>
                </w:r>
              </w:p>
            </w:tc>
          </w:tr>
        </w:tbl>
      </w:sdtContent>
    </w:sdt>
    <w:p w14:paraId="04FCFD6F" w14:textId="77777777" w:rsidR="002D52BD"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Para ayudar a la comprensión y evaluación de esta probabilidad, se recomienda también consultar como referencia las condiciones de contorno definidas en la Tabla 18 en función del grupo de exposición evaluado.</w:t>
      </w:r>
    </w:p>
    <w:p w14:paraId="6AFD7311" w14:textId="77777777" w:rsidR="00BC0658" w:rsidRPr="00BC0658" w:rsidRDefault="00BC0658"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p>
    <w:p w14:paraId="78934AA3" w14:textId="77777777" w:rsidR="002D52BD" w:rsidRDefault="00000000" w:rsidP="00FB235D">
      <w:pPr>
        <w:pStyle w:val="Ttulo5"/>
      </w:pPr>
      <w:bookmarkStart w:id="82" w:name="_heading=h.1t3h5sf" w:colFirst="0" w:colLast="0"/>
      <w:bookmarkEnd w:id="82"/>
      <w:r>
        <w:t>Tabla 18. Situaciones asociadas a los extremos de la escala de probabilidad de exposición.</w:t>
      </w:r>
    </w:p>
    <w:tbl>
      <w:tblPr>
        <w:tblStyle w:val="affffffffff6"/>
        <w:tblW w:w="9885" w:type="dxa"/>
        <w:tblInd w:w="0" w:type="dxa"/>
        <w:tblBorders>
          <w:top w:val="single" w:sz="4" w:space="0" w:color="000000"/>
          <w:bottom w:val="single" w:sz="4" w:space="0" w:color="000000"/>
          <w:insideH w:val="single" w:sz="4" w:space="0" w:color="000000"/>
        </w:tblBorders>
        <w:tblLayout w:type="fixed"/>
        <w:tblLook w:val="0400" w:firstRow="0" w:lastRow="0" w:firstColumn="0" w:lastColumn="0" w:noHBand="0" w:noVBand="1"/>
      </w:tblPr>
      <w:tblGrid>
        <w:gridCol w:w="1635"/>
        <w:gridCol w:w="4125"/>
        <w:gridCol w:w="4125"/>
      </w:tblGrid>
      <w:tr w:rsidR="002D52BD" w14:paraId="0B3EF003" w14:textId="77777777">
        <w:trPr>
          <w:cantSplit/>
          <w:trHeight w:val="201"/>
          <w:tblHeader/>
        </w:trPr>
        <w:tc>
          <w:tcPr>
            <w:tcW w:w="1635" w:type="dxa"/>
            <w:vAlign w:val="center"/>
          </w:tcPr>
          <w:p w14:paraId="45A33BB6" w14:textId="2445E2A0" w:rsidR="002D52BD" w:rsidRPr="00BC0658" w:rsidRDefault="00000000">
            <w:pPr>
              <w:pStyle w:val="normal1"/>
              <w:ind w:left="0"/>
              <w:rPr>
                <w:rFonts w:asciiTheme="majorHAnsi" w:hAnsiTheme="majorHAnsi" w:cstheme="majorHAnsi"/>
                <w:sz w:val="20"/>
                <w:szCs w:val="20"/>
              </w:rPr>
            </w:pPr>
            <w:r w:rsidRPr="00BC0658">
              <w:rPr>
                <w:rFonts w:asciiTheme="majorHAnsi" w:hAnsiTheme="majorHAnsi" w:cstheme="majorHAnsi"/>
                <w:b/>
                <w:sz w:val="20"/>
                <w:szCs w:val="20"/>
              </w:rPr>
              <w:t>GRUPO DE</w:t>
            </w:r>
          </w:p>
          <w:p w14:paraId="22368F8F" w14:textId="77777777" w:rsidR="002D52BD" w:rsidRPr="00BC0658" w:rsidRDefault="00000000">
            <w:pPr>
              <w:pStyle w:val="normal1"/>
              <w:ind w:left="0"/>
              <w:rPr>
                <w:rFonts w:asciiTheme="majorHAnsi" w:hAnsiTheme="majorHAnsi" w:cstheme="majorHAnsi"/>
                <w:b/>
                <w:sz w:val="20"/>
                <w:szCs w:val="20"/>
              </w:rPr>
            </w:pPr>
            <w:r w:rsidRPr="00BC0658">
              <w:rPr>
                <w:rFonts w:asciiTheme="majorHAnsi" w:hAnsiTheme="majorHAnsi" w:cstheme="majorHAnsi"/>
                <w:b/>
                <w:sz w:val="20"/>
                <w:szCs w:val="20"/>
              </w:rPr>
              <w:t>EXPOSICIÓN</w:t>
            </w:r>
          </w:p>
        </w:tc>
        <w:tc>
          <w:tcPr>
            <w:tcW w:w="4125" w:type="dxa"/>
            <w:vAlign w:val="center"/>
          </w:tcPr>
          <w:p w14:paraId="222E1DA5" w14:textId="77777777" w:rsidR="002D52BD" w:rsidRPr="00BC0658" w:rsidRDefault="00000000">
            <w:pPr>
              <w:pStyle w:val="normal1"/>
              <w:ind w:left="0"/>
              <w:jc w:val="center"/>
              <w:rPr>
                <w:rFonts w:asciiTheme="majorHAnsi" w:hAnsiTheme="majorHAnsi" w:cstheme="majorHAnsi"/>
                <w:b/>
                <w:sz w:val="20"/>
                <w:szCs w:val="20"/>
              </w:rPr>
            </w:pPr>
            <w:r w:rsidRPr="00BC0658">
              <w:rPr>
                <w:rFonts w:asciiTheme="majorHAnsi" w:hAnsiTheme="majorHAnsi" w:cstheme="majorHAnsi"/>
                <w:b/>
                <w:sz w:val="20"/>
                <w:szCs w:val="20"/>
              </w:rPr>
              <w:t>Es muy improbable la posibilidad de exposición (1)</w:t>
            </w:r>
          </w:p>
        </w:tc>
        <w:tc>
          <w:tcPr>
            <w:tcW w:w="4125" w:type="dxa"/>
            <w:vAlign w:val="center"/>
          </w:tcPr>
          <w:p w14:paraId="5E33FB5C" w14:textId="77777777" w:rsidR="002D52BD" w:rsidRPr="00BC0658" w:rsidRDefault="00000000">
            <w:pPr>
              <w:pStyle w:val="normal1"/>
              <w:ind w:left="0"/>
              <w:jc w:val="center"/>
              <w:rPr>
                <w:rFonts w:asciiTheme="majorHAnsi" w:hAnsiTheme="majorHAnsi" w:cstheme="majorHAnsi"/>
                <w:b/>
                <w:sz w:val="20"/>
                <w:szCs w:val="20"/>
              </w:rPr>
            </w:pPr>
            <w:r w:rsidRPr="00BC0658">
              <w:rPr>
                <w:rFonts w:asciiTheme="majorHAnsi" w:hAnsiTheme="majorHAnsi" w:cstheme="majorHAnsi"/>
                <w:b/>
                <w:sz w:val="20"/>
                <w:szCs w:val="20"/>
              </w:rPr>
              <w:t>Es casi seguro que exista exposición (5)</w:t>
            </w:r>
          </w:p>
        </w:tc>
      </w:tr>
      <w:tr w:rsidR="002D52BD" w14:paraId="0E84E9E4" w14:textId="77777777">
        <w:trPr>
          <w:cantSplit/>
          <w:trHeight w:val="260"/>
        </w:trPr>
        <w:tc>
          <w:tcPr>
            <w:tcW w:w="1635" w:type="dxa"/>
            <w:vAlign w:val="center"/>
          </w:tcPr>
          <w:p w14:paraId="088A52AC" w14:textId="77777777" w:rsidR="002D52BD" w:rsidRPr="00BC0658" w:rsidRDefault="00000000">
            <w:pPr>
              <w:pStyle w:val="normal1"/>
              <w:ind w:left="0"/>
              <w:rPr>
                <w:rFonts w:asciiTheme="majorHAnsi" w:hAnsiTheme="majorHAnsi" w:cstheme="majorHAnsi"/>
                <w:b/>
                <w:sz w:val="20"/>
                <w:szCs w:val="20"/>
              </w:rPr>
            </w:pPr>
            <w:r w:rsidRPr="00BC0658">
              <w:rPr>
                <w:rFonts w:asciiTheme="majorHAnsi" w:hAnsiTheme="majorHAnsi" w:cstheme="majorHAnsi"/>
                <w:b/>
                <w:sz w:val="20"/>
                <w:szCs w:val="20"/>
              </w:rPr>
              <w:t>Trabajadores EDAR/ERA</w:t>
            </w:r>
          </w:p>
        </w:tc>
        <w:tc>
          <w:tcPr>
            <w:tcW w:w="4125" w:type="dxa"/>
            <w:vAlign w:val="center"/>
          </w:tcPr>
          <w:p w14:paraId="3D925113"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Trabajador con formación.</w:t>
            </w:r>
            <w:r w:rsidRPr="00BC0658">
              <w:rPr>
                <w:rFonts w:asciiTheme="majorHAnsi" w:hAnsiTheme="majorHAnsi" w:cstheme="majorHAnsi"/>
                <w:sz w:val="16"/>
                <w:szCs w:val="16"/>
              </w:rPr>
              <w:br/>
              <w:t>Plan de explotación en la EDAR/ERA actualizado</w:t>
            </w:r>
            <w:r w:rsidRPr="00BC0658">
              <w:rPr>
                <w:rFonts w:asciiTheme="majorHAnsi" w:hAnsiTheme="majorHAnsi" w:cstheme="majorHAnsi"/>
                <w:sz w:val="16"/>
                <w:szCs w:val="16"/>
              </w:rPr>
              <w:br/>
              <w:t>Etapa afectada por el evento oculta del exterior o aislada de la zona de trabajo.</w:t>
            </w:r>
          </w:p>
        </w:tc>
        <w:tc>
          <w:tcPr>
            <w:tcW w:w="4125" w:type="dxa"/>
            <w:vAlign w:val="center"/>
          </w:tcPr>
          <w:p w14:paraId="313D0F69"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Trabajador sin formación.</w:t>
            </w:r>
            <w:r w:rsidRPr="00BC0658">
              <w:rPr>
                <w:rFonts w:asciiTheme="majorHAnsi" w:hAnsiTheme="majorHAnsi" w:cstheme="majorHAnsi"/>
                <w:sz w:val="16"/>
                <w:szCs w:val="16"/>
              </w:rPr>
              <w:br/>
              <w:t>Plan de explotación en la EDAR/ERA inexistente.</w:t>
            </w:r>
            <w:r w:rsidRPr="00BC0658">
              <w:rPr>
                <w:rFonts w:asciiTheme="majorHAnsi" w:hAnsiTheme="majorHAnsi" w:cstheme="majorHAnsi"/>
                <w:sz w:val="16"/>
                <w:szCs w:val="16"/>
              </w:rPr>
              <w:br/>
              <w:t>Condiciones de la etapa afectada por el evento que facilitan la exposición.</w:t>
            </w:r>
          </w:p>
        </w:tc>
      </w:tr>
      <w:tr w:rsidR="002D52BD" w14:paraId="0050E64E" w14:textId="77777777">
        <w:trPr>
          <w:cantSplit/>
          <w:trHeight w:val="260"/>
        </w:trPr>
        <w:tc>
          <w:tcPr>
            <w:tcW w:w="1635" w:type="dxa"/>
            <w:vAlign w:val="center"/>
          </w:tcPr>
          <w:p w14:paraId="1C0D92E4" w14:textId="77777777" w:rsidR="002D52BD" w:rsidRPr="00BC0658" w:rsidRDefault="00000000">
            <w:pPr>
              <w:pStyle w:val="normal1"/>
              <w:ind w:left="0"/>
              <w:rPr>
                <w:rFonts w:asciiTheme="majorHAnsi" w:hAnsiTheme="majorHAnsi" w:cstheme="majorHAnsi"/>
                <w:b/>
                <w:sz w:val="20"/>
                <w:szCs w:val="20"/>
              </w:rPr>
            </w:pPr>
            <w:r w:rsidRPr="00BC0658">
              <w:rPr>
                <w:rFonts w:asciiTheme="majorHAnsi" w:hAnsiTheme="majorHAnsi" w:cstheme="majorHAnsi"/>
                <w:b/>
                <w:sz w:val="20"/>
                <w:szCs w:val="20"/>
              </w:rPr>
              <w:t>Trabajadores distribución y almacenamiento</w:t>
            </w:r>
          </w:p>
        </w:tc>
        <w:tc>
          <w:tcPr>
            <w:tcW w:w="4125" w:type="dxa"/>
            <w:vAlign w:val="center"/>
          </w:tcPr>
          <w:p w14:paraId="4FC8FE1B"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Trabajador con formación.</w:t>
            </w:r>
            <w:r w:rsidRPr="00BC0658">
              <w:rPr>
                <w:rFonts w:asciiTheme="majorHAnsi" w:hAnsiTheme="majorHAnsi" w:cstheme="majorHAnsi"/>
                <w:sz w:val="16"/>
                <w:szCs w:val="16"/>
              </w:rPr>
              <w:br/>
              <w:t>Conocimiento de la procedencia del agua regenerada.</w:t>
            </w:r>
            <w:r w:rsidRPr="00BC0658">
              <w:rPr>
                <w:rFonts w:asciiTheme="majorHAnsi" w:hAnsiTheme="majorHAnsi" w:cstheme="majorHAnsi"/>
                <w:sz w:val="16"/>
                <w:szCs w:val="16"/>
              </w:rPr>
              <w:br/>
              <w:t>Plan de explotación actualizado.</w:t>
            </w:r>
            <w:r w:rsidRPr="00BC0658">
              <w:rPr>
                <w:rFonts w:asciiTheme="majorHAnsi" w:hAnsiTheme="majorHAnsi" w:cstheme="majorHAnsi"/>
                <w:sz w:val="16"/>
                <w:szCs w:val="16"/>
              </w:rPr>
              <w:br/>
              <w:t>Distribución por tubería cerrada y almacenamiento aislado mediante cubierta.</w:t>
            </w:r>
          </w:p>
        </w:tc>
        <w:tc>
          <w:tcPr>
            <w:tcW w:w="4125" w:type="dxa"/>
            <w:vAlign w:val="center"/>
          </w:tcPr>
          <w:p w14:paraId="6CC9445F"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Trabajador sin formación.</w:t>
            </w:r>
            <w:r w:rsidRPr="00BC0658">
              <w:rPr>
                <w:rFonts w:asciiTheme="majorHAnsi" w:hAnsiTheme="majorHAnsi" w:cstheme="majorHAnsi"/>
                <w:sz w:val="16"/>
                <w:szCs w:val="16"/>
              </w:rPr>
              <w:br/>
              <w:t>Desconocimiento de la procedencia del agua regenerada.</w:t>
            </w:r>
            <w:r w:rsidRPr="00BC0658">
              <w:rPr>
                <w:rFonts w:asciiTheme="majorHAnsi" w:hAnsiTheme="majorHAnsi" w:cstheme="majorHAnsi"/>
                <w:sz w:val="16"/>
                <w:szCs w:val="16"/>
              </w:rPr>
              <w:br/>
              <w:t>Plan de explotación en la distribución inexistente.</w:t>
            </w:r>
            <w:r w:rsidRPr="00BC0658">
              <w:rPr>
                <w:rFonts w:asciiTheme="majorHAnsi" w:hAnsiTheme="majorHAnsi" w:cstheme="majorHAnsi"/>
                <w:sz w:val="16"/>
                <w:szCs w:val="16"/>
              </w:rPr>
              <w:br/>
              <w:t>Condicionantes que facilitan la exposición.</w:t>
            </w:r>
          </w:p>
        </w:tc>
      </w:tr>
      <w:tr w:rsidR="002D52BD" w14:paraId="3C7DE7D3" w14:textId="77777777">
        <w:trPr>
          <w:cantSplit/>
          <w:trHeight w:val="73"/>
        </w:trPr>
        <w:tc>
          <w:tcPr>
            <w:tcW w:w="1635" w:type="dxa"/>
            <w:vAlign w:val="center"/>
          </w:tcPr>
          <w:p w14:paraId="3A9FE021" w14:textId="77777777" w:rsidR="002D52BD" w:rsidRPr="00BC0658" w:rsidRDefault="00000000">
            <w:pPr>
              <w:pStyle w:val="normal1"/>
              <w:ind w:left="0"/>
              <w:rPr>
                <w:rFonts w:asciiTheme="majorHAnsi" w:hAnsiTheme="majorHAnsi" w:cstheme="majorHAnsi"/>
                <w:b/>
                <w:sz w:val="20"/>
                <w:szCs w:val="20"/>
              </w:rPr>
            </w:pPr>
            <w:r w:rsidRPr="00BC0658">
              <w:rPr>
                <w:rFonts w:asciiTheme="majorHAnsi" w:hAnsiTheme="majorHAnsi" w:cstheme="majorHAnsi"/>
                <w:b/>
                <w:sz w:val="20"/>
                <w:szCs w:val="20"/>
              </w:rPr>
              <w:t>Trabajadores Industria</w:t>
            </w:r>
          </w:p>
        </w:tc>
        <w:tc>
          <w:tcPr>
            <w:tcW w:w="4125" w:type="dxa"/>
            <w:vAlign w:val="center"/>
          </w:tcPr>
          <w:p w14:paraId="226628C2"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Usuarios finales con formación.</w:t>
            </w:r>
            <w:r w:rsidRPr="00BC0658">
              <w:rPr>
                <w:rFonts w:asciiTheme="majorHAnsi" w:hAnsiTheme="majorHAnsi" w:cstheme="majorHAnsi"/>
                <w:sz w:val="16"/>
                <w:szCs w:val="16"/>
              </w:rPr>
              <w:br/>
              <w:t>Prácticas y métodos de uso que no pongan en contacto al usuario con el agua regenerada.</w:t>
            </w:r>
          </w:p>
          <w:p w14:paraId="44366960"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Plan de emergencia</w:t>
            </w:r>
            <w:r w:rsidRPr="00BC0658">
              <w:rPr>
                <w:rFonts w:asciiTheme="majorHAnsi" w:hAnsiTheme="majorHAnsi" w:cstheme="majorHAnsi"/>
                <w:sz w:val="16"/>
                <w:szCs w:val="16"/>
              </w:rPr>
              <w:br/>
              <w:t>Proceso industrial protegido.</w:t>
            </w:r>
          </w:p>
        </w:tc>
        <w:tc>
          <w:tcPr>
            <w:tcW w:w="4125" w:type="dxa"/>
            <w:vAlign w:val="center"/>
          </w:tcPr>
          <w:p w14:paraId="76756BFA"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Trabajador sin formación.</w:t>
            </w:r>
            <w:r w:rsidRPr="00BC0658">
              <w:rPr>
                <w:rFonts w:asciiTheme="majorHAnsi" w:hAnsiTheme="majorHAnsi" w:cstheme="majorHAnsi"/>
                <w:sz w:val="16"/>
                <w:szCs w:val="16"/>
              </w:rPr>
              <w:br/>
              <w:t>Inexistencia de plan de emergencia</w:t>
            </w:r>
          </w:p>
          <w:p w14:paraId="11BC4970" w14:textId="77777777"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Condiciones del proceso industrial que facilitan la exposición</w:t>
            </w:r>
          </w:p>
          <w:p w14:paraId="7F5A0BA6" w14:textId="16E68340" w:rsidR="002D52BD" w:rsidRPr="00BC0658" w:rsidRDefault="00000000">
            <w:pPr>
              <w:pStyle w:val="normal1"/>
              <w:spacing w:before="40" w:after="40"/>
              <w:ind w:left="0"/>
              <w:rPr>
                <w:rFonts w:asciiTheme="majorHAnsi" w:hAnsiTheme="majorHAnsi" w:cstheme="majorHAnsi"/>
                <w:sz w:val="16"/>
                <w:szCs w:val="16"/>
              </w:rPr>
            </w:pPr>
            <w:r w:rsidRPr="00BC0658">
              <w:rPr>
                <w:rFonts w:asciiTheme="majorHAnsi" w:hAnsiTheme="majorHAnsi" w:cstheme="majorHAnsi"/>
                <w:sz w:val="16"/>
                <w:szCs w:val="16"/>
              </w:rPr>
              <w:t>Equipamiento crítico expuesto con afección al trabajador</w:t>
            </w:r>
          </w:p>
        </w:tc>
      </w:tr>
    </w:tbl>
    <w:p w14:paraId="453361B1"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La probabilidad de presencia del agente peligroso en el agua regenerada (P</w:t>
      </w:r>
      <w:r w:rsidRPr="00BC0658">
        <w:rPr>
          <w:rFonts w:ascii="Calibri" w:eastAsia="Calibri" w:hAnsi="Calibri" w:cs="Calibri"/>
          <w:color w:val="434343"/>
          <w:sz w:val="23"/>
          <w:szCs w:val="23"/>
          <w:vertAlign w:val="subscript"/>
        </w:rPr>
        <w:t>pres</w:t>
      </w:r>
      <w:r w:rsidRPr="00BC0658">
        <w:rPr>
          <w:rFonts w:ascii="Calibri" w:eastAsia="Calibri" w:hAnsi="Calibri" w:cs="Calibri"/>
          <w:color w:val="434343"/>
          <w:sz w:val="23"/>
          <w:szCs w:val="23"/>
        </w:rPr>
        <w:t>) se propone determinarla mediante los registros de incidencias en las analíticas de control de calidad del agua regenerada. Análogamente al criterio utilizado en la normativa de aguas de consumo (RD 3/2023, de 10 de enero, por el que se establecen los criterios técnico-sanitarios de la calidad del agua de consumo, su control y suministro), se estipulan los rangos de probabilidad en función de la frecuencia de los episodios en los que el valor obtenido en las analíticas supera al valor máximo admisible (VMA), estipulado por el RD 1085/2024, durante los últimos 5 años. Estos rangos vienen definidos a continuación en la Tabla 19.</w:t>
      </w:r>
    </w:p>
    <w:p w14:paraId="5F37AD8C" w14:textId="77777777" w:rsidR="002D52BD" w:rsidRDefault="00000000" w:rsidP="00FB235D">
      <w:pPr>
        <w:pStyle w:val="Ttulo5"/>
        <w:rPr>
          <w:color w:val="434343"/>
        </w:rPr>
      </w:pPr>
      <w:bookmarkStart w:id="83" w:name="_heading=h.4ycebb1xptzt" w:colFirst="0" w:colLast="0"/>
      <w:bookmarkEnd w:id="83"/>
      <w:r>
        <w:t>Tabla 19. Determinación de la Probabilidad de presencia del agente peligroso en el agua regenerada (P</w:t>
      </w:r>
      <w:r>
        <w:rPr>
          <w:vertAlign w:val="subscript"/>
        </w:rPr>
        <w:t>pres</w:t>
      </w:r>
      <w:r>
        <w:t>).</w:t>
      </w:r>
    </w:p>
    <w:tbl>
      <w:tblPr>
        <w:tblStyle w:val="affffffffff7"/>
        <w:tblW w:w="6915" w:type="dxa"/>
        <w:jc w:val="center"/>
        <w:tblInd w:w="0" w:type="dxa"/>
        <w:tblLayout w:type="fixed"/>
        <w:tblLook w:val="0600" w:firstRow="0" w:lastRow="0" w:firstColumn="0" w:lastColumn="0" w:noHBand="1" w:noVBand="1"/>
      </w:tblPr>
      <w:tblGrid>
        <w:gridCol w:w="3060"/>
        <w:gridCol w:w="3855"/>
      </w:tblGrid>
      <w:tr w:rsidR="002D52BD" w14:paraId="2BFC09B6" w14:textId="77777777">
        <w:trPr>
          <w:trHeight w:val="225"/>
          <w:jc w:val="center"/>
        </w:trPr>
        <w:tc>
          <w:tcPr>
            <w:tcW w:w="3060"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7609C36D" w14:textId="77777777" w:rsidR="002D52BD" w:rsidRDefault="00000000">
            <w:pPr>
              <w:pStyle w:val="normal1"/>
              <w:spacing w:line="240" w:lineRule="auto"/>
              <w:ind w:left="0"/>
              <w:jc w:val="center"/>
              <w:rPr>
                <w:b/>
                <w:sz w:val="20"/>
                <w:szCs w:val="20"/>
              </w:rPr>
            </w:pPr>
            <w:r>
              <w:rPr>
                <w:b/>
                <w:sz w:val="20"/>
                <w:szCs w:val="20"/>
              </w:rPr>
              <w:t>Denominación</w:t>
            </w:r>
          </w:p>
        </w:tc>
        <w:tc>
          <w:tcPr>
            <w:tcW w:w="3855" w:type="dxa"/>
            <w:tcBorders>
              <w:top w:val="single" w:sz="6" w:space="0" w:color="999999"/>
              <w:left w:val="single" w:sz="6" w:space="0" w:color="999999"/>
              <w:bottom w:val="single" w:sz="6" w:space="0" w:color="999999"/>
              <w:right w:val="single" w:sz="6" w:space="0" w:color="999999"/>
            </w:tcBorders>
            <w:shd w:val="clear" w:color="auto" w:fill="E7E6E6"/>
            <w:vAlign w:val="center"/>
          </w:tcPr>
          <w:p w14:paraId="6F9B1831" w14:textId="77777777" w:rsidR="002D52BD" w:rsidRDefault="00000000">
            <w:pPr>
              <w:pStyle w:val="normal1"/>
              <w:spacing w:line="240" w:lineRule="auto"/>
              <w:ind w:left="0"/>
              <w:jc w:val="center"/>
              <w:rPr>
                <w:b/>
                <w:sz w:val="20"/>
                <w:szCs w:val="20"/>
              </w:rPr>
            </w:pPr>
            <w:r>
              <w:rPr>
                <w:b/>
                <w:sz w:val="20"/>
                <w:szCs w:val="20"/>
              </w:rPr>
              <w:t>Episodios en los que se desvía del VMA</w:t>
            </w:r>
          </w:p>
        </w:tc>
      </w:tr>
      <w:tr w:rsidR="002D52BD" w14:paraId="62B92B76" w14:textId="77777777">
        <w:trPr>
          <w:trHeight w:val="690"/>
          <w:jc w:val="center"/>
        </w:trPr>
        <w:tc>
          <w:tcPr>
            <w:tcW w:w="3060" w:type="dxa"/>
            <w:tcBorders>
              <w:top w:val="single" w:sz="6" w:space="0" w:color="999999"/>
              <w:left w:val="single" w:sz="6" w:space="0" w:color="999999"/>
              <w:bottom w:val="single" w:sz="6" w:space="0" w:color="999999"/>
              <w:right w:val="single" w:sz="6" w:space="0" w:color="999999"/>
            </w:tcBorders>
            <w:vAlign w:val="center"/>
          </w:tcPr>
          <w:p w14:paraId="7F0D52F8" w14:textId="77777777" w:rsidR="002D52BD" w:rsidRDefault="00000000">
            <w:pPr>
              <w:pStyle w:val="normal1"/>
              <w:spacing w:line="240" w:lineRule="auto"/>
              <w:ind w:left="0"/>
              <w:jc w:val="center"/>
              <w:rPr>
                <w:sz w:val="20"/>
                <w:szCs w:val="20"/>
              </w:rPr>
            </w:pPr>
            <w:r>
              <w:rPr>
                <w:sz w:val="20"/>
                <w:szCs w:val="20"/>
              </w:rPr>
              <w:t>Raro o muy improbable</w:t>
            </w:r>
          </w:p>
          <w:p w14:paraId="3D34FBB7" w14:textId="77777777" w:rsidR="002D52BD" w:rsidRDefault="00000000">
            <w:pPr>
              <w:pStyle w:val="normal1"/>
              <w:spacing w:line="240" w:lineRule="auto"/>
              <w:ind w:left="0"/>
              <w:jc w:val="center"/>
              <w:rPr>
                <w:sz w:val="20"/>
                <w:szCs w:val="20"/>
              </w:rPr>
            </w:pPr>
            <w:r>
              <w:rPr>
                <w:sz w:val="20"/>
                <w:szCs w:val="20"/>
              </w:rPr>
              <w:t>1</w:t>
            </w:r>
          </w:p>
        </w:tc>
        <w:tc>
          <w:tcPr>
            <w:tcW w:w="3855" w:type="dxa"/>
            <w:tcBorders>
              <w:top w:val="single" w:sz="6" w:space="0" w:color="999999"/>
              <w:left w:val="single" w:sz="6" w:space="0" w:color="999999"/>
              <w:bottom w:val="single" w:sz="6" w:space="0" w:color="999999"/>
              <w:right w:val="single" w:sz="6" w:space="0" w:color="999999"/>
            </w:tcBorders>
            <w:vAlign w:val="center"/>
          </w:tcPr>
          <w:p w14:paraId="34A96CA1" w14:textId="77777777" w:rsidR="002D52BD" w:rsidRDefault="00000000">
            <w:pPr>
              <w:pStyle w:val="normal1"/>
              <w:spacing w:line="240" w:lineRule="auto"/>
              <w:ind w:left="0"/>
              <w:rPr>
                <w:sz w:val="20"/>
                <w:szCs w:val="20"/>
              </w:rPr>
            </w:pPr>
            <w:r>
              <w:rPr>
                <w:sz w:val="20"/>
                <w:szCs w:val="20"/>
              </w:rPr>
              <w:t>Ha ocurrido una vez en los últimos 5 años.</w:t>
            </w:r>
          </w:p>
        </w:tc>
      </w:tr>
      <w:tr w:rsidR="002D52BD" w14:paraId="51CB78C5" w14:textId="77777777">
        <w:trPr>
          <w:trHeight w:val="579"/>
          <w:jc w:val="center"/>
        </w:trPr>
        <w:tc>
          <w:tcPr>
            <w:tcW w:w="3060" w:type="dxa"/>
            <w:tcBorders>
              <w:top w:val="single" w:sz="6" w:space="0" w:color="999999"/>
              <w:left w:val="single" w:sz="6" w:space="0" w:color="999999"/>
              <w:bottom w:val="single" w:sz="6" w:space="0" w:color="999999"/>
              <w:right w:val="single" w:sz="6" w:space="0" w:color="999999"/>
            </w:tcBorders>
            <w:vAlign w:val="center"/>
          </w:tcPr>
          <w:p w14:paraId="74C538F0" w14:textId="77777777" w:rsidR="002D52BD" w:rsidRDefault="00000000">
            <w:pPr>
              <w:pStyle w:val="normal1"/>
              <w:spacing w:line="240" w:lineRule="auto"/>
              <w:ind w:left="0"/>
              <w:jc w:val="center"/>
              <w:rPr>
                <w:sz w:val="20"/>
                <w:szCs w:val="20"/>
              </w:rPr>
            </w:pPr>
            <w:r>
              <w:rPr>
                <w:sz w:val="20"/>
                <w:szCs w:val="20"/>
              </w:rPr>
              <w:t>Improbable</w:t>
            </w:r>
          </w:p>
          <w:p w14:paraId="4D263EAE" w14:textId="77777777" w:rsidR="002D52BD" w:rsidRDefault="00000000">
            <w:pPr>
              <w:pStyle w:val="normal1"/>
              <w:spacing w:line="240" w:lineRule="auto"/>
              <w:ind w:left="0"/>
              <w:jc w:val="center"/>
              <w:rPr>
                <w:sz w:val="20"/>
                <w:szCs w:val="20"/>
              </w:rPr>
            </w:pPr>
            <w:r>
              <w:rPr>
                <w:sz w:val="20"/>
                <w:szCs w:val="20"/>
              </w:rPr>
              <w:t>2</w:t>
            </w:r>
          </w:p>
        </w:tc>
        <w:tc>
          <w:tcPr>
            <w:tcW w:w="3855" w:type="dxa"/>
            <w:tcBorders>
              <w:top w:val="single" w:sz="6" w:space="0" w:color="999999"/>
              <w:left w:val="single" w:sz="6" w:space="0" w:color="999999"/>
              <w:bottom w:val="single" w:sz="6" w:space="0" w:color="999999"/>
              <w:right w:val="single" w:sz="6" w:space="0" w:color="999999"/>
            </w:tcBorders>
            <w:vAlign w:val="center"/>
          </w:tcPr>
          <w:p w14:paraId="4F3F7DD7" w14:textId="77777777" w:rsidR="002D52BD" w:rsidRDefault="00000000">
            <w:pPr>
              <w:pStyle w:val="normal1"/>
              <w:spacing w:line="240" w:lineRule="auto"/>
              <w:ind w:left="0"/>
              <w:rPr>
                <w:sz w:val="20"/>
                <w:szCs w:val="20"/>
              </w:rPr>
            </w:pPr>
            <w:r>
              <w:rPr>
                <w:sz w:val="20"/>
                <w:szCs w:val="20"/>
              </w:rPr>
              <w:t>Ha ocurrido una vez en los últimos 2 años.</w:t>
            </w:r>
          </w:p>
        </w:tc>
      </w:tr>
      <w:tr w:rsidR="002D52BD" w14:paraId="0CF2A692" w14:textId="77777777">
        <w:trPr>
          <w:trHeight w:val="609"/>
          <w:jc w:val="center"/>
        </w:trPr>
        <w:tc>
          <w:tcPr>
            <w:tcW w:w="3060" w:type="dxa"/>
            <w:tcBorders>
              <w:top w:val="single" w:sz="6" w:space="0" w:color="999999"/>
              <w:left w:val="single" w:sz="6" w:space="0" w:color="999999"/>
              <w:bottom w:val="single" w:sz="6" w:space="0" w:color="999999"/>
              <w:right w:val="single" w:sz="6" w:space="0" w:color="999999"/>
            </w:tcBorders>
            <w:vAlign w:val="center"/>
          </w:tcPr>
          <w:p w14:paraId="05E50B57" w14:textId="77777777" w:rsidR="002D52BD" w:rsidRDefault="00000000">
            <w:pPr>
              <w:pStyle w:val="normal1"/>
              <w:spacing w:line="240" w:lineRule="auto"/>
              <w:ind w:left="0"/>
              <w:jc w:val="center"/>
              <w:rPr>
                <w:sz w:val="20"/>
                <w:szCs w:val="20"/>
              </w:rPr>
            </w:pPr>
            <w:r>
              <w:rPr>
                <w:sz w:val="20"/>
                <w:szCs w:val="20"/>
              </w:rPr>
              <w:t>Posible</w:t>
            </w:r>
          </w:p>
          <w:p w14:paraId="3EF0C00E" w14:textId="77777777" w:rsidR="002D52BD" w:rsidRDefault="00000000">
            <w:pPr>
              <w:pStyle w:val="normal1"/>
              <w:spacing w:line="240" w:lineRule="auto"/>
              <w:ind w:left="0"/>
              <w:jc w:val="center"/>
              <w:rPr>
                <w:sz w:val="20"/>
                <w:szCs w:val="20"/>
              </w:rPr>
            </w:pPr>
            <w:r>
              <w:rPr>
                <w:sz w:val="20"/>
                <w:szCs w:val="20"/>
              </w:rPr>
              <w:t>3</w:t>
            </w:r>
          </w:p>
        </w:tc>
        <w:tc>
          <w:tcPr>
            <w:tcW w:w="3855" w:type="dxa"/>
            <w:tcBorders>
              <w:top w:val="single" w:sz="6" w:space="0" w:color="999999"/>
              <w:left w:val="single" w:sz="6" w:space="0" w:color="999999"/>
              <w:bottom w:val="single" w:sz="6" w:space="0" w:color="999999"/>
              <w:right w:val="single" w:sz="6" w:space="0" w:color="999999"/>
            </w:tcBorders>
            <w:vAlign w:val="center"/>
          </w:tcPr>
          <w:p w14:paraId="35049C73" w14:textId="77777777" w:rsidR="002D52BD" w:rsidRDefault="00000000">
            <w:pPr>
              <w:pStyle w:val="normal1"/>
              <w:spacing w:line="240" w:lineRule="auto"/>
              <w:ind w:left="0"/>
              <w:rPr>
                <w:sz w:val="20"/>
                <w:szCs w:val="20"/>
              </w:rPr>
            </w:pPr>
            <w:r>
              <w:rPr>
                <w:sz w:val="20"/>
                <w:szCs w:val="20"/>
              </w:rPr>
              <w:t>Ocurre una vez/año.</w:t>
            </w:r>
          </w:p>
        </w:tc>
      </w:tr>
      <w:tr w:rsidR="002D52BD" w14:paraId="585B3E7B" w14:textId="77777777">
        <w:trPr>
          <w:trHeight w:val="590"/>
          <w:jc w:val="center"/>
        </w:trPr>
        <w:tc>
          <w:tcPr>
            <w:tcW w:w="3060" w:type="dxa"/>
            <w:tcBorders>
              <w:top w:val="single" w:sz="6" w:space="0" w:color="999999"/>
              <w:left w:val="single" w:sz="6" w:space="0" w:color="999999"/>
              <w:bottom w:val="single" w:sz="6" w:space="0" w:color="999999"/>
              <w:right w:val="single" w:sz="6" w:space="0" w:color="999999"/>
            </w:tcBorders>
            <w:vAlign w:val="center"/>
          </w:tcPr>
          <w:p w14:paraId="53ECEAC2" w14:textId="77777777" w:rsidR="002D52BD" w:rsidRDefault="00000000">
            <w:pPr>
              <w:pStyle w:val="normal1"/>
              <w:spacing w:line="240" w:lineRule="auto"/>
              <w:ind w:left="0"/>
              <w:jc w:val="center"/>
              <w:rPr>
                <w:sz w:val="20"/>
                <w:szCs w:val="20"/>
              </w:rPr>
            </w:pPr>
            <w:r>
              <w:rPr>
                <w:sz w:val="20"/>
                <w:szCs w:val="20"/>
              </w:rPr>
              <w:t>Probable</w:t>
            </w:r>
          </w:p>
          <w:p w14:paraId="42F6E566" w14:textId="77777777" w:rsidR="002D52BD" w:rsidRDefault="00000000">
            <w:pPr>
              <w:pStyle w:val="normal1"/>
              <w:spacing w:line="240" w:lineRule="auto"/>
              <w:ind w:left="0"/>
              <w:jc w:val="center"/>
              <w:rPr>
                <w:sz w:val="20"/>
                <w:szCs w:val="20"/>
              </w:rPr>
            </w:pPr>
            <w:r>
              <w:rPr>
                <w:sz w:val="20"/>
                <w:szCs w:val="20"/>
              </w:rPr>
              <w:t>4</w:t>
            </w:r>
          </w:p>
        </w:tc>
        <w:tc>
          <w:tcPr>
            <w:tcW w:w="3855" w:type="dxa"/>
            <w:tcBorders>
              <w:top w:val="single" w:sz="6" w:space="0" w:color="999999"/>
              <w:left w:val="single" w:sz="6" w:space="0" w:color="999999"/>
              <w:bottom w:val="single" w:sz="6" w:space="0" w:color="999999"/>
              <w:right w:val="single" w:sz="6" w:space="0" w:color="999999"/>
            </w:tcBorders>
            <w:vAlign w:val="center"/>
          </w:tcPr>
          <w:p w14:paraId="14CB5A7E" w14:textId="77777777" w:rsidR="002D52BD" w:rsidRDefault="00000000">
            <w:pPr>
              <w:pStyle w:val="normal1"/>
              <w:spacing w:line="240" w:lineRule="auto"/>
              <w:ind w:left="0"/>
              <w:rPr>
                <w:sz w:val="20"/>
                <w:szCs w:val="20"/>
              </w:rPr>
            </w:pPr>
            <w:r>
              <w:rPr>
                <w:sz w:val="20"/>
                <w:szCs w:val="20"/>
              </w:rPr>
              <w:t>Ocurre entre 2 y 4 veces/año.</w:t>
            </w:r>
          </w:p>
        </w:tc>
      </w:tr>
      <w:tr w:rsidR="002D52BD" w14:paraId="7D01CBC6" w14:textId="77777777">
        <w:trPr>
          <w:trHeight w:val="590"/>
          <w:jc w:val="center"/>
        </w:trPr>
        <w:tc>
          <w:tcPr>
            <w:tcW w:w="3060" w:type="dxa"/>
            <w:tcBorders>
              <w:top w:val="single" w:sz="6" w:space="0" w:color="999999"/>
              <w:left w:val="single" w:sz="6" w:space="0" w:color="999999"/>
              <w:bottom w:val="single" w:sz="6" w:space="0" w:color="999999"/>
              <w:right w:val="single" w:sz="6" w:space="0" w:color="999999"/>
            </w:tcBorders>
            <w:vAlign w:val="center"/>
          </w:tcPr>
          <w:p w14:paraId="3F78E30E" w14:textId="77777777" w:rsidR="002D52BD" w:rsidRDefault="00000000">
            <w:pPr>
              <w:pStyle w:val="normal1"/>
              <w:spacing w:line="240" w:lineRule="auto"/>
              <w:ind w:left="0"/>
              <w:jc w:val="center"/>
              <w:rPr>
                <w:sz w:val="20"/>
                <w:szCs w:val="20"/>
              </w:rPr>
            </w:pPr>
            <w:r>
              <w:rPr>
                <w:sz w:val="20"/>
                <w:szCs w:val="20"/>
              </w:rPr>
              <w:t xml:space="preserve">Muy probable - Casi seguro </w:t>
            </w:r>
          </w:p>
          <w:p w14:paraId="1BAB58EB" w14:textId="77777777" w:rsidR="002D52BD" w:rsidRDefault="00000000">
            <w:pPr>
              <w:pStyle w:val="normal1"/>
              <w:spacing w:line="240" w:lineRule="auto"/>
              <w:ind w:left="0"/>
              <w:jc w:val="center"/>
              <w:rPr>
                <w:sz w:val="20"/>
                <w:szCs w:val="20"/>
              </w:rPr>
            </w:pPr>
            <w:r>
              <w:rPr>
                <w:sz w:val="20"/>
                <w:szCs w:val="20"/>
              </w:rPr>
              <w:t>5</w:t>
            </w:r>
          </w:p>
        </w:tc>
        <w:tc>
          <w:tcPr>
            <w:tcW w:w="3855" w:type="dxa"/>
            <w:tcBorders>
              <w:top w:val="single" w:sz="6" w:space="0" w:color="999999"/>
              <w:left w:val="single" w:sz="6" w:space="0" w:color="999999"/>
              <w:bottom w:val="single" w:sz="6" w:space="0" w:color="999999"/>
              <w:right w:val="single" w:sz="6" w:space="0" w:color="999999"/>
            </w:tcBorders>
            <w:vAlign w:val="center"/>
          </w:tcPr>
          <w:p w14:paraId="177EF821" w14:textId="77777777" w:rsidR="002D52BD" w:rsidRDefault="00000000">
            <w:pPr>
              <w:pStyle w:val="normal1"/>
              <w:spacing w:line="240" w:lineRule="auto"/>
              <w:ind w:left="0"/>
              <w:rPr>
                <w:sz w:val="20"/>
                <w:szCs w:val="20"/>
              </w:rPr>
            </w:pPr>
            <w:r>
              <w:rPr>
                <w:sz w:val="20"/>
                <w:szCs w:val="20"/>
              </w:rPr>
              <w:t>Ocurre más de 4 veces/año.</w:t>
            </w:r>
          </w:p>
        </w:tc>
      </w:tr>
    </w:tbl>
    <w:p w14:paraId="48F35733"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 xml:space="preserve">En la herramienta Excel hay una pestaña para evaluar la probabilidad, en función de cada suceso y agente peligroso. </w:t>
      </w:r>
    </w:p>
    <w:p w14:paraId="3A652B80" w14:textId="77777777" w:rsidR="002D52BD" w:rsidRDefault="00000000" w:rsidP="00BC0658">
      <w:pPr>
        <w:pStyle w:val="normal1"/>
        <w:pBdr>
          <w:top w:val="nil"/>
          <w:left w:val="nil"/>
          <w:bottom w:val="nil"/>
          <w:right w:val="nil"/>
          <w:between w:val="nil"/>
        </w:pBdr>
        <w:spacing w:before="240" w:after="240"/>
        <w:jc w:val="both"/>
      </w:pPr>
      <w:r w:rsidRPr="00BC0658">
        <w:rPr>
          <w:rFonts w:ascii="Calibri" w:eastAsia="Calibri" w:hAnsi="Calibri" w:cs="Calibri"/>
          <w:color w:val="434343"/>
          <w:sz w:val="23"/>
          <w:szCs w:val="23"/>
        </w:rPr>
        <w:t>En el caso de sucesos peligrosos que no disponen de datos para poder calcular P</w:t>
      </w:r>
      <w:r w:rsidRPr="00BC0658">
        <w:rPr>
          <w:rFonts w:ascii="Calibri" w:eastAsia="Calibri" w:hAnsi="Calibri" w:cs="Calibri"/>
          <w:color w:val="434343"/>
          <w:sz w:val="23"/>
          <w:szCs w:val="23"/>
          <w:vertAlign w:val="subscript"/>
        </w:rPr>
        <w:t>pres</w:t>
      </w:r>
      <w:r w:rsidRPr="00BC0658">
        <w:rPr>
          <w:rFonts w:ascii="Calibri" w:eastAsia="Calibri" w:hAnsi="Calibri" w:cs="Calibri"/>
          <w:color w:val="434343"/>
          <w:sz w:val="23"/>
          <w:szCs w:val="23"/>
        </w:rPr>
        <w:t>, se deberá introducir en la columna correspondiente a P</w:t>
      </w:r>
      <w:r w:rsidRPr="00BC0658">
        <w:rPr>
          <w:rFonts w:ascii="Calibri" w:eastAsia="Calibri" w:hAnsi="Calibri" w:cs="Calibri"/>
          <w:color w:val="434343"/>
          <w:sz w:val="23"/>
          <w:szCs w:val="23"/>
          <w:vertAlign w:val="subscript"/>
        </w:rPr>
        <w:t>pres</w:t>
      </w:r>
      <w:r w:rsidRPr="00BC0658">
        <w:rPr>
          <w:rFonts w:ascii="Calibri" w:eastAsia="Calibri" w:hAnsi="Calibri" w:cs="Calibri"/>
          <w:color w:val="434343"/>
          <w:sz w:val="23"/>
          <w:szCs w:val="23"/>
        </w:rPr>
        <w:t xml:space="preserve"> el valor de “NA” como representación de datos no disponibles. De esta forma, se considerará como valor global de la probabilidad de exposición al agente peligroso el valor de la probabilidad de exposición al agua regenerada</w:t>
      </w:r>
      <w:r>
        <w:t xml:space="preserve"> (P</w:t>
      </w:r>
      <w:r>
        <w:rPr>
          <w:vertAlign w:val="subscript"/>
        </w:rPr>
        <w:t>exp</w:t>
      </w:r>
      <w:r>
        <w:t xml:space="preserve"> = P</w:t>
      </w:r>
      <w:r>
        <w:rPr>
          <w:vertAlign w:val="subscript"/>
        </w:rPr>
        <w:t>exp-a</w:t>
      </w:r>
      <w:r>
        <w:t>).</w:t>
      </w:r>
    </w:p>
    <w:p w14:paraId="56429D86"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Para el cálculo de probabilidades residuales, tras la aplicación de medidas preventivas y correctoras, se recomienda evaluar directamente la probabilidad de exposición al agente peligroso residual (Pexp’ en la columna “R”) utilizando las Tablas 17 y 18, considerando que sea equivalente únicamente a la probabilidad de exposición al agua regenerada (Pexp-a’), ya que no se pueden disponer de datos históricos a futuro, tras la aplicación de las medidas.</w:t>
      </w:r>
    </w:p>
    <w:p w14:paraId="54A1F738" w14:textId="77777777" w:rsidR="002D52BD" w:rsidRPr="00BC0658" w:rsidRDefault="00000000">
      <w:pPr>
        <w:pStyle w:val="normal1"/>
        <w:numPr>
          <w:ilvl w:val="0"/>
          <w:numId w:val="3"/>
        </w:numPr>
        <w:spacing w:before="400"/>
        <w:rPr>
          <w:rFonts w:ascii="Calibri" w:eastAsia="Calibri" w:hAnsi="Calibri" w:cs="Calibri"/>
          <w:color w:val="434343"/>
          <w:sz w:val="23"/>
          <w:szCs w:val="23"/>
        </w:rPr>
      </w:pPr>
      <w:r w:rsidRPr="00BC0658">
        <w:rPr>
          <w:rFonts w:ascii="Calibri" w:eastAsia="Calibri" w:hAnsi="Calibri" w:cs="Calibri"/>
          <w:b/>
          <w:color w:val="274E13"/>
          <w:sz w:val="23"/>
          <w:szCs w:val="23"/>
        </w:rPr>
        <w:t>Factor de detectabilidad</w:t>
      </w:r>
      <w:r>
        <w:rPr>
          <w:b/>
          <w:color w:val="274E13"/>
        </w:rPr>
        <w:t xml:space="preserve"> (F</w:t>
      </w:r>
      <w:r>
        <w:rPr>
          <w:b/>
          <w:color w:val="274E13"/>
          <w:vertAlign w:val="subscript"/>
        </w:rPr>
        <w:t>dect</w:t>
      </w:r>
      <w:r>
        <w:rPr>
          <w:b/>
          <w:color w:val="274E13"/>
        </w:rPr>
        <w:t>).</w:t>
      </w:r>
      <w:r>
        <w:t xml:space="preserve"> </w:t>
      </w:r>
      <w:r w:rsidRPr="00BC0658">
        <w:rPr>
          <w:rFonts w:ascii="Calibri" w:eastAsia="Calibri" w:hAnsi="Calibri" w:cs="Calibri"/>
          <w:color w:val="434343"/>
          <w:sz w:val="23"/>
          <w:szCs w:val="23"/>
        </w:rPr>
        <w:t xml:space="preserve">La detectabilidad evalúa la probabilidad de identificar la ocurrencia de un suceso, comúnmente limitada por los procesos y procedimientos de control vigentes. </w:t>
      </w:r>
    </w:p>
    <w:p w14:paraId="6495FB81"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El nivel de detectabilidad de un evento peligroso afecta directamente a su probabilidad ya que, sin cambiar la ocurrencia, una detección temprana permite implementar medidas preventivas o establecer barreras en un periodo más breve de tiempo, lo que evita o disminuye la probabilidad de exposición al agente peligroso.</w:t>
      </w:r>
    </w:p>
    <w:p w14:paraId="68DE6DBC" w14:textId="77777777" w:rsidR="002D52BD" w:rsidRPr="00BC0658" w:rsidRDefault="00000000" w:rsidP="00BC0658">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BC0658">
        <w:rPr>
          <w:rFonts w:ascii="Calibri" w:eastAsia="Calibri" w:hAnsi="Calibri" w:cs="Calibri"/>
          <w:color w:val="434343"/>
          <w:sz w:val="23"/>
          <w:szCs w:val="23"/>
        </w:rPr>
        <w:t>En esta metodología, se implementa una corrección del valor de la probabilidad para tener en cuenta este factor de detectabilidad. Para ello, se aumenta o disminuye un rango dicha probabilidad global en función de la facilidad o tiempo máximo de detección de la ocurrencia/presencia del riesgo. De esta forma, una probabilidad Posible pasaría a ser Improbable, si se dispone de un control continúo del agente o evento relacionado con el riesgo. En la Tabla 20 se recogen los valores predeterminados para este factor.</w:t>
      </w:r>
    </w:p>
    <w:p w14:paraId="3824B863" w14:textId="77777777" w:rsidR="002D52BD" w:rsidRDefault="00000000" w:rsidP="0007448E">
      <w:pPr>
        <w:pStyle w:val="Ttulo5"/>
        <w:jc w:val="both"/>
      </w:pPr>
      <w:bookmarkStart w:id="84" w:name="_heading=h.acnn3qwuy8f" w:colFirst="0" w:colLast="0"/>
      <w:bookmarkEnd w:id="84"/>
      <w:r>
        <w:t>Tabla 20. Factor de detectabilidad (F</w:t>
      </w:r>
      <w:r>
        <w:rPr>
          <w:vertAlign w:val="subscript"/>
        </w:rPr>
        <w:t>dect</w:t>
      </w:r>
      <w:r>
        <w:t>) asociado a la facilidad o tiempo máximo de detección de la ocurrencia/presencia del riesgo.</w:t>
      </w:r>
    </w:p>
    <w:tbl>
      <w:tblPr>
        <w:tblStyle w:val="affffffffff8"/>
        <w:tblW w:w="8356" w:type="dxa"/>
        <w:jc w:val="center"/>
        <w:tblInd w:w="0" w:type="dxa"/>
        <w:tblLayout w:type="fixed"/>
        <w:tblLook w:val="0600" w:firstRow="0" w:lastRow="0" w:firstColumn="0" w:lastColumn="0" w:noHBand="1" w:noVBand="1"/>
      </w:tblPr>
      <w:tblGrid>
        <w:gridCol w:w="7565"/>
        <w:gridCol w:w="791"/>
      </w:tblGrid>
      <w:tr w:rsidR="002D52BD" w:rsidRPr="0007448E" w14:paraId="308643C4" w14:textId="77777777" w:rsidTr="0007448E">
        <w:trPr>
          <w:trHeight w:val="304"/>
          <w:jc w:val="center"/>
        </w:trPr>
        <w:tc>
          <w:tcPr>
            <w:tcW w:w="7565" w:type="dxa"/>
            <w:tcBorders>
              <w:top w:val="single" w:sz="6" w:space="0" w:color="999999"/>
              <w:left w:val="single" w:sz="6" w:space="0" w:color="999999"/>
              <w:bottom w:val="single" w:sz="8" w:space="0" w:color="999999"/>
              <w:right w:val="single" w:sz="6" w:space="0" w:color="999999"/>
            </w:tcBorders>
            <w:shd w:val="clear" w:color="auto" w:fill="FCE5CD"/>
            <w:vAlign w:val="center"/>
          </w:tcPr>
          <w:p w14:paraId="73C287CD" w14:textId="0B7E7868" w:rsidR="002D52BD" w:rsidRPr="0007448E" w:rsidRDefault="00000000">
            <w:pPr>
              <w:pStyle w:val="normal1"/>
              <w:spacing w:line="240" w:lineRule="auto"/>
              <w:jc w:val="center"/>
              <w:rPr>
                <w:rFonts w:asciiTheme="majorHAnsi" w:hAnsiTheme="majorHAnsi" w:cstheme="majorHAnsi"/>
                <w:b/>
                <w:sz w:val="20"/>
                <w:szCs w:val="20"/>
              </w:rPr>
            </w:pPr>
            <w:r w:rsidRPr="0007448E">
              <w:rPr>
                <w:rFonts w:asciiTheme="majorHAnsi" w:hAnsiTheme="majorHAnsi" w:cstheme="majorHAnsi"/>
                <w:b/>
                <w:sz w:val="20"/>
                <w:szCs w:val="20"/>
              </w:rPr>
              <w:t>Factor de detectabilidad (</w:t>
            </w:r>
            <w:r w:rsidRPr="0007448E">
              <w:rPr>
                <w:rFonts w:asciiTheme="majorHAnsi" w:hAnsiTheme="majorHAnsi" w:cstheme="majorHAnsi"/>
                <w:b/>
                <w:sz w:val="20"/>
                <w:szCs w:val="20"/>
                <w:vertAlign w:val="subscript"/>
              </w:rPr>
              <w:t>Fdect</w:t>
            </w:r>
            <w:r w:rsidRPr="0007448E">
              <w:rPr>
                <w:rFonts w:asciiTheme="majorHAnsi" w:hAnsiTheme="majorHAnsi" w:cstheme="majorHAnsi"/>
                <w:b/>
                <w:sz w:val="20"/>
                <w:szCs w:val="20"/>
              </w:rPr>
              <w:t>)</w:t>
            </w:r>
          </w:p>
        </w:tc>
        <w:tc>
          <w:tcPr>
            <w:tcW w:w="791" w:type="dxa"/>
            <w:tcBorders>
              <w:top w:val="single" w:sz="6" w:space="0" w:color="999999"/>
              <w:left w:val="single" w:sz="6" w:space="0" w:color="999999"/>
              <w:bottom w:val="single" w:sz="6" w:space="0" w:color="999999"/>
              <w:right w:val="single" w:sz="6" w:space="0" w:color="999999"/>
            </w:tcBorders>
            <w:shd w:val="clear" w:color="auto" w:fill="FCE5CD"/>
            <w:vAlign w:val="center"/>
          </w:tcPr>
          <w:p w14:paraId="08E0BB83" w14:textId="77777777" w:rsidR="002D52BD" w:rsidRPr="0007448E" w:rsidRDefault="00000000">
            <w:pPr>
              <w:pStyle w:val="normal1"/>
              <w:spacing w:line="240" w:lineRule="auto"/>
              <w:ind w:left="0"/>
              <w:jc w:val="center"/>
              <w:rPr>
                <w:rFonts w:asciiTheme="majorHAnsi" w:hAnsiTheme="majorHAnsi" w:cstheme="majorHAnsi"/>
                <w:b/>
                <w:i/>
                <w:sz w:val="20"/>
                <w:szCs w:val="20"/>
              </w:rPr>
            </w:pPr>
            <w:r w:rsidRPr="0007448E">
              <w:rPr>
                <w:rFonts w:asciiTheme="majorHAnsi" w:hAnsiTheme="majorHAnsi" w:cstheme="majorHAnsi"/>
                <w:b/>
                <w:sz w:val="20"/>
                <w:szCs w:val="20"/>
              </w:rPr>
              <w:t>Valor</w:t>
            </w:r>
          </w:p>
        </w:tc>
      </w:tr>
      <w:tr w:rsidR="002D52BD" w:rsidRPr="0007448E" w14:paraId="06CB9720" w14:textId="77777777" w:rsidTr="0007448E">
        <w:trPr>
          <w:trHeight w:val="379"/>
          <w:jc w:val="center"/>
        </w:trPr>
        <w:tc>
          <w:tcPr>
            <w:tcW w:w="7565" w:type="dxa"/>
            <w:tcBorders>
              <w:top w:val="single" w:sz="8" w:space="0" w:color="999999"/>
              <w:left w:val="single" w:sz="8" w:space="0" w:color="999999"/>
              <w:bottom w:val="single" w:sz="8" w:space="0" w:color="999999"/>
              <w:right w:val="single" w:sz="8" w:space="0" w:color="999999"/>
            </w:tcBorders>
            <w:vAlign w:val="center"/>
          </w:tcPr>
          <w:p w14:paraId="29E2925E" w14:textId="77777777" w:rsidR="002D52BD" w:rsidRPr="0007448E" w:rsidRDefault="00000000">
            <w:pPr>
              <w:pStyle w:val="normal1"/>
              <w:spacing w:line="240" w:lineRule="auto"/>
              <w:ind w:left="0"/>
              <w:rPr>
                <w:rFonts w:asciiTheme="majorHAnsi" w:hAnsiTheme="majorHAnsi" w:cstheme="majorHAnsi"/>
                <w:sz w:val="20"/>
                <w:szCs w:val="20"/>
              </w:rPr>
            </w:pPr>
            <w:r w:rsidRPr="0007448E">
              <w:rPr>
                <w:rFonts w:asciiTheme="majorHAnsi" w:hAnsiTheme="majorHAnsi" w:cstheme="majorHAnsi"/>
                <w:sz w:val="20"/>
                <w:szCs w:val="20"/>
              </w:rPr>
              <w:t>Control continuo y/o automático del agente y/o evento que provoca el riesgo</w:t>
            </w:r>
          </w:p>
        </w:tc>
        <w:tc>
          <w:tcPr>
            <w:tcW w:w="791" w:type="dxa"/>
            <w:tcBorders>
              <w:top w:val="single" w:sz="6" w:space="0" w:color="999999"/>
              <w:left w:val="single" w:sz="8" w:space="0" w:color="999999"/>
              <w:bottom w:val="single" w:sz="6" w:space="0" w:color="999999"/>
              <w:right w:val="single" w:sz="6" w:space="0" w:color="999999"/>
            </w:tcBorders>
            <w:vAlign w:val="center"/>
          </w:tcPr>
          <w:p w14:paraId="7415E3A8" w14:textId="77777777" w:rsidR="002D52BD" w:rsidRPr="0007448E" w:rsidRDefault="00000000">
            <w:pPr>
              <w:pStyle w:val="normal1"/>
              <w:spacing w:line="240" w:lineRule="auto"/>
              <w:ind w:left="0"/>
              <w:jc w:val="center"/>
              <w:rPr>
                <w:rFonts w:asciiTheme="majorHAnsi" w:hAnsiTheme="majorHAnsi" w:cstheme="majorHAnsi"/>
                <w:sz w:val="20"/>
                <w:szCs w:val="20"/>
              </w:rPr>
            </w:pPr>
            <w:r w:rsidRPr="0007448E">
              <w:rPr>
                <w:rFonts w:asciiTheme="majorHAnsi" w:hAnsiTheme="majorHAnsi" w:cstheme="majorHAnsi"/>
                <w:sz w:val="20"/>
                <w:szCs w:val="20"/>
              </w:rPr>
              <w:t>-1</w:t>
            </w:r>
          </w:p>
        </w:tc>
      </w:tr>
      <w:tr w:rsidR="002D52BD" w:rsidRPr="0007448E" w14:paraId="7CBF7D49" w14:textId="77777777" w:rsidTr="0007448E">
        <w:trPr>
          <w:trHeight w:val="379"/>
          <w:jc w:val="center"/>
        </w:trPr>
        <w:tc>
          <w:tcPr>
            <w:tcW w:w="7565" w:type="dxa"/>
            <w:tcBorders>
              <w:top w:val="single" w:sz="8" w:space="0" w:color="999999"/>
              <w:left w:val="single" w:sz="8" w:space="0" w:color="999999"/>
              <w:bottom w:val="single" w:sz="8" w:space="0" w:color="999999"/>
              <w:right w:val="single" w:sz="8" w:space="0" w:color="999999"/>
            </w:tcBorders>
            <w:vAlign w:val="center"/>
          </w:tcPr>
          <w:p w14:paraId="4B715A1A" w14:textId="77777777" w:rsidR="002D52BD" w:rsidRPr="0007448E" w:rsidRDefault="00000000">
            <w:pPr>
              <w:pStyle w:val="normal1"/>
              <w:spacing w:line="240" w:lineRule="auto"/>
              <w:ind w:left="0"/>
              <w:rPr>
                <w:rFonts w:asciiTheme="majorHAnsi" w:hAnsiTheme="majorHAnsi" w:cstheme="majorHAnsi"/>
                <w:sz w:val="20"/>
                <w:szCs w:val="20"/>
              </w:rPr>
            </w:pPr>
            <w:r w:rsidRPr="0007448E">
              <w:rPr>
                <w:rFonts w:asciiTheme="majorHAnsi" w:hAnsiTheme="majorHAnsi" w:cstheme="majorHAnsi"/>
                <w:sz w:val="20"/>
                <w:szCs w:val="20"/>
              </w:rPr>
              <w:t>Control semanal (o tiempo razonable establecido en el plan de vigilancia) del agente y/o evento que provoca el riesgo</w:t>
            </w:r>
          </w:p>
        </w:tc>
        <w:tc>
          <w:tcPr>
            <w:tcW w:w="791" w:type="dxa"/>
            <w:tcBorders>
              <w:top w:val="single" w:sz="6" w:space="0" w:color="999999"/>
              <w:left w:val="single" w:sz="8" w:space="0" w:color="999999"/>
              <w:bottom w:val="single" w:sz="6" w:space="0" w:color="999999"/>
              <w:right w:val="single" w:sz="6" w:space="0" w:color="999999"/>
            </w:tcBorders>
            <w:vAlign w:val="center"/>
          </w:tcPr>
          <w:p w14:paraId="569A691E" w14:textId="77777777" w:rsidR="002D52BD" w:rsidRPr="0007448E" w:rsidRDefault="00000000">
            <w:pPr>
              <w:pStyle w:val="normal1"/>
              <w:spacing w:line="240" w:lineRule="auto"/>
              <w:ind w:left="0"/>
              <w:jc w:val="center"/>
              <w:rPr>
                <w:rFonts w:asciiTheme="majorHAnsi" w:hAnsiTheme="majorHAnsi" w:cstheme="majorHAnsi"/>
                <w:sz w:val="20"/>
                <w:szCs w:val="20"/>
              </w:rPr>
            </w:pPr>
            <w:r w:rsidRPr="0007448E">
              <w:rPr>
                <w:rFonts w:asciiTheme="majorHAnsi" w:hAnsiTheme="majorHAnsi" w:cstheme="majorHAnsi"/>
                <w:sz w:val="20"/>
                <w:szCs w:val="20"/>
              </w:rPr>
              <w:t>0</w:t>
            </w:r>
          </w:p>
        </w:tc>
      </w:tr>
      <w:tr w:rsidR="002D52BD" w:rsidRPr="0007448E" w14:paraId="4B237713" w14:textId="77777777" w:rsidTr="0007448E">
        <w:trPr>
          <w:trHeight w:val="379"/>
          <w:jc w:val="center"/>
        </w:trPr>
        <w:tc>
          <w:tcPr>
            <w:tcW w:w="7565" w:type="dxa"/>
            <w:tcBorders>
              <w:top w:val="single" w:sz="8" w:space="0" w:color="999999"/>
              <w:left w:val="single" w:sz="8" w:space="0" w:color="999999"/>
              <w:bottom w:val="single" w:sz="8" w:space="0" w:color="999999"/>
              <w:right w:val="single" w:sz="8" w:space="0" w:color="999999"/>
            </w:tcBorders>
            <w:vAlign w:val="center"/>
          </w:tcPr>
          <w:p w14:paraId="59364E1B" w14:textId="77777777" w:rsidR="002D52BD" w:rsidRPr="0007448E" w:rsidRDefault="00000000">
            <w:pPr>
              <w:pStyle w:val="normal1"/>
              <w:spacing w:line="240" w:lineRule="auto"/>
              <w:ind w:left="0"/>
              <w:rPr>
                <w:rFonts w:asciiTheme="majorHAnsi" w:hAnsiTheme="majorHAnsi" w:cstheme="majorHAnsi"/>
                <w:sz w:val="20"/>
                <w:szCs w:val="20"/>
              </w:rPr>
            </w:pPr>
            <w:r w:rsidRPr="0007448E">
              <w:rPr>
                <w:rFonts w:asciiTheme="majorHAnsi" w:hAnsiTheme="majorHAnsi" w:cstheme="majorHAnsi"/>
                <w:sz w:val="20"/>
                <w:szCs w:val="20"/>
              </w:rPr>
              <w:t>No existe ningún mecanismo, proceso o parámetro de control del agente y/o evento que provoca el riesgo</w:t>
            </w:r>
          </w:p>
        </w:tc>
        <w:tc>
          <w:tcPr>
            <w:tcW w:w="791" w:type="dxa"/>
            <w:tcBorders>
              <w:left w:val="single" w:sz="8" w:space="0" w:color="999999"/>
              <w:bottom w:val="single" w:sz="8" w:space="0" w:color="999999"/>
              <w:right w:val="single" w:sz="6" w:space="0" w:color="999999"/>
            </w:tcBorders>
            <w:vAlign w:val="center"/>
          </w:tcPr>
          <w:p w14:paraId="135F53ED" w14:textId="32413AEE" w:rsidR="002D52BD" w:rsidRPr="0007448E" w:rsidRDefault="00000000">
            <w:pPr>
              <w:pStyle w:val="normal1"/>
              <w:spacing w:line="240" w:lineRule="auto"/>
              <w:ind w:left="0"/>
              <w:jc w:val="center"/>
              <w:rPr>
                <w:rFonts w:asciiTheme="majorHAnsi" w:hAnsiTheme="majorHAnsi" w:cstheme="majorHAnsi"/>
                <w:sz w:val="20"/>
                <w:szCs w:val="20"/>
              </w:rPr>
            </w:pPr>
            <w:r w:rsidRPr="0007448E">
              <w:rPr>
                <w:rFonts w:asciiTheme="majorHAnsi" w:hAnsiTheme="majorHAnsi" w:cstheme="majorHAnsi"/>
                <w:sz w:val="20"/>
                <w:szCs w:val="20"/>
              </w:rPr>
              <w:t>1</w:t>
            </w:r>
          </w:p>
        </w:tc>
      </w:tr>
    </w:tbl>
    <w:p w14:paraId="2A9BF4C9" w14:textId="77777777" w:rsidR="002D52BD" w:rsidRDefault="002D52BD">
      <w:pPr>
        <w:pStyle w:val="normal1"/>
        <w:pBdr>
          <w:top w:val="nil"/>
          <w:left w:val="nil"/>
          <w:bottom w:val="nil"/>
          <w:right w:val="nil"/>
          <w:between w:val="nil"/>
        </w:pBdr>
        <w:spacing w:before="120" w:after="120"/>
        <w:ind w:left="720"/>
        <w:jc w:val="both"/>
      </w:pPr>
    </w:p>
    <w:p w14:paraId="3C0A978A" w14:textId="77777777" w:rsidR="002D52BD" w:rsidRDefault="00000000">
      <w:pPr>
        <w:pStyle w:val="Ttulo3"/>
        <w:numPr>
          <w:ilvl w:val="2"/>
          <w:numId w:val="15"/>
        </w:numPr>
        <w:spacing w:before="300"/>
      </w:pPr>
      <w:bookmarkStart w:id="85" w:name="_Toc200710262"/>
      <w:r>
        <w:t>Gravedad</w:t>
      </w:r>
      <w:bookmarkEnd w:id="85"/>
    </w:p>
    <w:p w14:paraId="7D645EC6"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 xml:space="preserve">La gravedad se asocia con el potencial efecto adverso que un agente peligroso puede tener sobre las personas en relación con un suceso peligroso. Este efecto depende de la dosis y de la forma en que el grupo de exposición entra en contacto con el agente, es decir, de la vía de exposición. La dosis está determinada por la concentración del agente peligroso y el tiempo de exposición. </w:t>
      </w:r>
    </w:p>
    <w:p w14:paraId="0E94C360"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 xml:space="preserve">La evaluación de la gravedad se puede expresar matemáticamente basándose en la presencia o concentración del agente, y puede minimizarse o mantenerse mediante un factor relacionado con la gravedad asociada a la vía de exposición. Cuando no existan valores numéricos sobre los que analizar la gravedad, se deberán realizar valoraciones cualitativas que contemplen las consecuencias de los sucesos peligrosos, categorizando su peligrosidad. </w:t>
      </w:r>
    </w:p>
    <w:p w14:paraId="7C17EDA6"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Cabe destacar que la casuística del ámbito industrial genera situaciones especialmente sensibles a las vías o rutas de exposición. La enorme diversidad de ámbitos que involucra el término industria, al incluir sectores tan diversos como el procesamiento de madera, la industria química, alimentación o la siderometalurgia, implica que el propio uso del agua regenerada se destine a procesos muy distintos, como refrigeración o lavado. Por ello, además de la exposición directa de los grupos propiamente expuestos y analizados, existen equipamientos e infraestructuras especialmente sensibles o peligrosas que, en contacto con el agua regenerada, pueden dar lugar a sucesos peligrosos “indirectos” incluso más peligrosos que una exposición directa a las propias aguas. Explosiones, contaminaciones, roturas, emisiones, electrocuciones, etc., son ejemplos de estos posibles sucesos peligrosos “indirectos” derivados de la utilización de un agua regenerada inadecuada que deteriora, de forma silenciosa, el equipamiento afectado.</w:t>
      </w:r>
    </w:p>
    <w:p w14:paraId="3D04E6DA"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Para poder considerar esta casuística, se propone en esta metodología añadir un factor de intensidad del suceso peligroso relacionado con las posibles consecuencias sobre el equipamiento industrial, que puedan derivar en esos denominados peligros indirectos.</w:t>
      </w:r>
    </w:p>
    <w:p w14:paraId="00190241"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Con todo ello, se propone una fórmula de cálculo de la gravedad semicuantitativa que tiene en cuenta un factor de intensidad relacionado con la vía de exposición:</w:t>
      </w:r>
    </w:p>
    <w:p w14:paraId="5A782EE9" w14:textId="77777777" w:rsidR="002D52BD" w:rsidRDefault="002D52BD">
      <w:pPr>
        <w:pStyle w:val="normal1"/>
        <w:pBdr>
          <w:top w:val="nil"/>
          <w:left w:val="nil"/>
          <w:bottom w:val="nil"/>
          <w:right w:val="nil"/>
          <w:between w:val="nil"/>
        </w:pBdr>
        <w:spacing w:before="120" w:after="120"/>
        <w:ind w:left="720"/>
        <w:jc w:val="both"/>
      </w:pPr>
    </w:p>
    <w:p w14:paraId="4FAC7C6F" w14:textId="77777777" w:rsidR="002D52BD" w:rsidRDefault="00000000">
      <w:pPr>
        <w:pStyle w:val="normal1"/>
        <w:spacing w:before="120" w:after="120"/>
        <w:jc w:val="center"/>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G</m:t>
              </m:r>
            </m:e>
            <m:sub>
              <m:r>
                <w:rPr>
                  <w:rFonts w:ascii="Cambria Math" w:eastAsia="Cambria Math" w:hAnsi="Cambria Math" w:cs="Cambria Math"/>
                </w:rPr>
                <m:t>r</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 xml:space="preserve">G </m:t>
              </m:r>
            </m:e>
            <m:sub>
              <m:r>
                <w:rPr>
                  <w:rFonts w:ascii="Cambria Math" w:eastAsia="Cambria Math" w:hAnsi="Cambria Math" w:cs="Cambria Math"/>
                </w:rPr>
                <m:t>ap</m:t>
              </m:r>
            </m:sub>
          </m:sSub>
          <m:r>
            <w:rPr>
              <w:rFonts w:ascii="Cambria Math" w:eastAsia="Cambria Math" w:hAnsi="Cambria Math" w:cs="Cambria Math"/>
            </w:rPr>
            <m:t>∙</m:t>
          </m:r>
          <m:f>
            <m:fPr>
              <m:ctrlPr>
                <w:rPr>
                  <w:rFonts w:ascii="Cambria Math" w:eastAsia="Cambria Math" w:hAnsi="Cambria Math" w:cs="Cambria Math"/>
                </w:rPr>
              </m:ctrlPr>
            </m:fPr>
            <m:num>
              <m:sSub>
                <m:sSubPr>
                  <m:ctrlPr>
                    <w:rPr>
                      <w:rFonts w:ascii="Cambria Math" w:eastAsia="Cambria Math" w:hAnsi="Cambria Math" w:cs="Cambria Math"/>
                    </w:rPr>
                  </m:ctrlPr>
                </m:sSubPr>
                <m:e>
                  <m:r>
                    <w:rPr>
                      <w:rFonts w:ascii="Cambria Math" w:eastAsia="Cambria Math" w:hAnsi="Cambria Math" w:cs="Cambria Math"/>
                    </w:rPr>
                    <m:t>F</m:t>
                  </m:r>
                </m:e>
                <m:sub>
                  <m:r>
                    <w:rPr>
                      <w:rFonts w:ascii="Cambria Math" w:eastAsia="Cambria Math" w:hAnsi="Cambria Math" w:cs="Cambria Math"/>
                    </w:rPr>
                    <m:t>int</m:t>
                  </m:r>
                </m:sub>
              </m:sSub>
            </m:num>
            <m:den>
              <m:r>
                <w:rPr>
                  <w:rFonts w:ascii="Cambria Math" w:eastAsia="Cambria Math" w:hAnsi="Cambria Math" w:cs="Cambria Math"/>
                </w:rPr>
                <m:t>α</m:t>
              </m:r>
            </m:den>
          </m:f>
        </m:oMath>
      </m:oMathPara>
    </w:p>
    <w:p w14:paraId="272E82FF" w14:textId="77777777" w:rsidR="002D52BD" w:rsidRDefault="00000000">
      <w:pPr>
        <w:pStyle w:val="normal1"/>
        <w:spacing w:before="120" w:after="120" w:line="340" w:lineRule="auto"/>
        <w:ind w:left="720"/>
        <w:jc w:val="both"/>
        <w:rPr>
          <w:rFonts w:ascii="Calibri" w:eastAsia="Calibri" w:hAnsi="Calibri" w:cs="Calibri"/>
          <w:color w:val="434343"/>
          <w:sz w:val="23"/>
          <w:szCs w:val="23"/>
        </w:rPr>
      </w:pPr>
      <w:r>
        <w:rPr>
          <w:rFonts w:ascii="Calibri" w:eastAsia="Calibri" w:hAnsi="Calibri" w:cs="Calibri"/>
          <w:color w:val="434343"/>
          <w:sz w:val="23"/>
          <w:szCs w:val="23"/>
        </w:rPr>
        <w:t>Donde:</w:t>
      </w:r>
    </w:p>
    <w:p w14:paraId="3E642DDB" w14:textId="77777777" w:rsidR="002D52BD" w:rsidRDefault="00000000">
      <w:pPr>
        <w:pStyle w:val="normal1"/>
        <w:numPr>
          <w:ilvl w:val="0"/>
          <w:numId w:val="11"/>
        </w:numPr>
        <w:spacing w:before="120"/>
        <w:ind w:left="1440"/>
        <w:jc w:val="both"/>
        <w:rPr>
          <w:rFonts w:ascii="Calibri" w:eastAsia="Calibri" w:hAnsi="Calibri" w:cs="Calibri"/>
          <w:color w:val="434343"/>
          <w:sz w:val="23"/>
          <w:szCs w:val="23"/>
        </w:rPr>
      </w:pPr>
      <w:r>
        <w:rPr>
          <w:rFonts w:ascii="Calibri" w:eastAsia="Calibri" w:hAnsi="Calibri" w:cs="Calibri"/>
          <w:color w:val="434343"/>
          <w:sz w:val="23"/>
          <w:szCs w:val="23"/>
        </w:rPr>
        <w:t>G</w:t>
      </w:r>
      <w:r>
        <w:rPr>
          <w:rFonts w:ascii="Calibri" w:eastAsia="Calibri" w:hAnsi="Calibri" w:cs="Calibri"/>
          <w:color w:val="434343"/>
          <w:sz w:val="23"/>
          <w:szCs w:val="23"/>
          <w:vertAlign w:val="subscript"/>
        </w:rPr>
        <w:t>f</w:t>
      </w:r>
      <w:r>
        <w:rPr>
          <w:rFonts w:ascii="Calibri" w:eastAsia="Calibri" w:hAnsi="Calibri" w:cs="Calibri"/>
          <w:color w:val="434343"/>
          <w:sz w:val="23"/>
          <w:szCs w:val="23"/>
        </w:rPr>
        <w:t xml:space="preserve">: Gravedad </w:t>
      </w:r>
      <w:r w:rsidRPr="0007448E">
        <w:rPr>
          <w:rFonts w:ascii="Calibri" w:eastAsia="Calibri" w:hAnsi="Calibri" w:cs="Calibri"/>
          <w:color w:val="434343"/>
          <w:sz w:val="23"/>
          <w:szCs w:val="23"/>
        </w:rPr>
        <w:t>resultado</w:t>
      </w:r>
      <w:r>
        <w:rPr>
          <w:rFonts w:ascii="Calibri" w:eastAsia="Calibri" w:hAnsi="Calibri" w:cs="Calibri"/>
          <w:color w:val="434343"/>
          <w:sz w:val="23"/>
          <w:szCs w:val="23"/>
        </w:rPr>
        <w:t xml:space="preserve">. </w:t>
      </w:r>
    </w:p>
    <w:p w14:paraId="243FED66" w14:textId="77777777" w:rsidR="002D52BD" w:rsidRDefault="00000000" w:rsidP="0007448E">
      <w:pPr>
        <w:pStyle w:val="normal1"/>
        <w:numPr>
          <w:ilvl w:val="0"/>
          <w:numId w:val="11"/>
        </w:numPr>
        <w:spacing w:before="120"/>
        <w:ind w:left="1440"/>
        <w:jc w:val="both"/>
        <w:rPr>
          <w:rFonts w:ascii="Calibri" w:eastAsia="Calibri" w:hAnsi="Calibri" w:cs="Calibri"/>
          <w:color w:val="434343"/>
          <w:sz w:val="23"/>
          <w:szCs w:val="23"/>
        </w:rPr>
      </w:pPr>
      <w:r>
        <w:rPr>
          <w:rFonts w:ascii="Calibri" w:eastAsia="Calibri" w:hAnsi="Calibri" w:cs="Calibri"/>
          <w:color w:val="434343"/>
          <w:sz w:val="23"/>
          <w:szCs w:val="23"/>
        </w:rPr>
        <w:t>G</w:t>
      </w:r>
      <w:r w:rsidRPr="0007448E">
        <w:rPr>
          <w:rFonts w:ascii="Calibri" w:eastAsia="Calibri" w:hAnsi="Calibri" w:cs="Calibri"/>
          <w:color w:val="434343"/>
          <w:sz w:val="23"/>
          <w:szCs w:val="23"/>
        </w:rPr>
        <w:t>ap</w:t>
      </w:r>
      <w:r>
        <w:rPr>
          <w:rFonts w:ascii="Calibri" w:eastAsia="Calibri" w:hAnsi="Calibri" w:cs="Calibri"/>
          <w:color w:val="434343"/>
          <w:sz w:val="23"/>
          <w:szCs w:val="23"/>
        </w:rPr>
        <w:t xml:space="preserve">: Gravedad asociada al agente peligroso (Tabla </w:t>
      </w:r>
      <w:r w:rsidRPr="0007448E">
        <w:rPr>
          <w:rFonts w:ascii="Calibri" w:eastAsia="Calibri" w:hAnsi="Calibri" w:cs="Calibri"/>
          <w:color w:val="434343"/>
          <w:sz w:val="23"/>
          <w:szCs w:val="23"/>
        </w:rPr>
        <w:t>21,</w:t>
      </w:r>
      <w:r>
        <w:rPr>
          <w:rFonts w:ascii="Calibri" w:eastAsia="Calibri" w:hAnsi="Calibri" w:cs="Calibri"/>
          <w:color w:val="434343"/>
          <w:sz w:val="23"/>
          <w:szCs w:val="23"/>
        </w:rPr>
        <w:t xml:space="preserve"> Tabla </w:t>
      </w:r>
      <w:r w:rsidRPr="0007448E">
        <w:rPr>
          <w:rFonts w:ascii="Calibri" w:eastAsia="Calibri" w:hAnsi="Calibri" w:cs="Calibri"/>
          <w:color w:val="434343"/>
          <w:sz w:val="23"/>
          <w:szCs w:val="23"/>
        </w:rPr>
        <w:t>22 para E. coli y Tabla 23</w:t>
      </w:r>
      <w:r>
        <w:rPr>
          <w:rFonts w:ascii="Calibri" w:eastAsia="Calibri" w:hAnsi="Calibri" w:cs="Calibri"/>
          <w:color w:val="434343"/>
          <w:sz w:val="23"/>
          <w:szCs w:val="23"/>
        </w:rPr>
        <w:t xml:space="preserve"> </w:t>
      </w:r>
      <w:r w:rsidRPr="0007448E">
        <w:rPr>
          <w:rFonts w:ascii="Calibri" w:eastAsia="Calibri" w:hAnsi="Calibri" w:cs="Calibri"/>
          <w:color w:val="434343"/>
          <w:sz w:val="23"/>
          <w:szCs w:val="23"/>
        </w:rPr>
        <w:t xml:space="preserve">para </w:t>
      </w:r>
      <w:r w:rsidRPr="0007448E">
        <w:rPr>
          <w:rFonts w:ascii="Calibri" w:eastAsia="Calibri" w:hAnsi="Calibri" w:cs="Calibri"/>
          <w:i/>
          <w:iCs/>
          <w:color w:val="434343"/>
          <w:sz w:val="23"/>
          <w:szCs w:val="23"/>
        </w:rPr>
        <w:t>Legionella spp.)</w:t>
      </w:r>
    </w:p>
    <w:p w14:paraId="4383166E" w14:textId="77777777" w:rsidR="002D52BD" w:rsidRDefault="00000000">
      <w:pPr>
        <w:pStyle w:val="normal1"/>
        <w:numPr>
          <w:ilvl w:val="0"/>
          <w:numId w:val="11"/>
        </w:numPr>
        <w:spacing w:after="120"/>
        <w:ind w:left="1440"/>
        <w:jc w:val="both"/>
        <w:rPr>
          <w:rFonts w:ascii="Calibri" w:eastAsia="Calibri" w:hAnsi="Calibri" w:cs="Calibri"/>
          <w:color w:val="434343"/>
          <w:sz w:val="23"/>
          <w:szCs w:val="23"/>
        </w:rPr>
      </w:pPr>
      <w:r>
        <w:rPr>
          <w:rFonts w:ascii="Calibri" w:eastAsia="Calibri" w:hAnsi="Calibri" w:cs="Calibri"/>
          <w:color w:val="434343"/>
          <w:sz w:val="23"/>
          <w:szCs w:val="23"/>
        </w:rPr>
        <w:t>F</w:t>
      </w:r>
      <w:r>
        <w:rPr>
          <w:vertAlign w:val="subscript"/>
        </w:rPr>
        <w:t>int</w:t>
      </w:r>
      <w:r>
        <w:rPr>
          <w:rFonts w:ascii="Calibri" w:eastAsia="Calibri" w:hAnsi="Calibri" w:cs="Calibri"/>
          <w:color w:val="434343"/>
          <w:sz w:val="23"/>
          <w:szCs w:val="23"/>
        </w:rPr>
        <w:t xml:space="preserve">: Factor de la </w:t>
      </w:r>
      <w:r w:rsidRPr="0007448E">
        <w:rPr>
          <w:rFonts w:ascii="Calibri" w:eastAsia="Calibri" w:hAnsi="Calibri" w:cs="Calibri"/>
          <w:color w:val="434343"/>
          <w:sz w:val="23"/>
          <w:szCs w:val="23"/>
        </w:rPr>
        <w:t xml:space="preserve">intensidad </w:t>
      </w:r>
      <w:r>
        <w:rPr>
          <w:rFonts w:ascii="Calibri" w:eastAsia="Calibri" w:hAnsi="Calibri" w:cs="Calibri"/>
          <w:color w:val="434343"/>
          <w:sz w:val="23"/>
          <w:szCs w:val="23"/>
        </w:rPr>
        <w:t xml:space="preserve">asociado a la vía de exposición (Tabla </w:t>
      </w:r>
      <w:r w:rsidRPr="0007448E">
        <w:rPr>
          <w:rFonts w:ascii="Calibri" w:eastAsia="Calibri" w:hAnsi="Calibri" w:cs="Calibri"/>
          <w:color w:val="434343"/>
          <w:sz w:val="23"/>
          <w:szCs w:val="23"/>
        </w:rPr>
        <w:t>24 y Tabla 25</w:t>
      </w:r>
      <w:r>
        <w:rPr>
          <w:rFonts w:ascii="Calibri" w:eastAsia="Calibri" w:hAnsi="Calibri" w:cs="Calibri"/>
          <w:color w:val="434343"/>
          <w:sz w:val="23"/>
          <w:szCs w:val="23"/>
        </w:rPr>
        <w:t>).</w:t>
      </w:r>
    </w:p>
    <w:p w14:paraId="17005287" w14:textId="77777777" w:rsidR="002D52BD" w:rsidRDefault="00000000">
      <w:pPr>
        <w:pStyle w:val="normal1"/>
        <w:numPr>
          <w:ilvl w:val="0"/>
          <w:numId w:val="11"/>
        </w:numPr>
        <w:spacing w:after="120"/>
        <w:ind w:left="1440"/>
        <w:jc w:val="both"/>
        <w:rPr>
          <w:rFonts w:ascii="Calibri" w:eastAsia="Calibri" w:hAnsi="Calibri" w:cs="Calibri"/>
          <w:color w:val="434343"/>
          <w:sz w:val="23"/>
          <w:szCs w:val="23"/>
        </w:rPr>
      </w:pPr>
      <w:r>
        <w:t xml:space="preserve">α: </w:t>
      </w:r>
      <w:r w:rsidRPr="0007448E">
        <w:rPr>
          <w:rFonts w:ascii="Calibri" w:eastAsia="Calibri" w:hAnsi="Calibri" w:cs="Calibri"/>
          <w:color w:val="434343"/>
          <w:sz w:val="23"/>
          <w:szCs w:val="23"/>
        </w:rPr>
        <w:t>Coeficiente de intensidad, relacionado con</w:t>
      </w:r>
      <w:r>
        <w:t xml:space="preserve"> F</w:t>
      </w:r>
      <w:r>
        <w:rPr>
          <w:vertAlign w:val="subscript"/>
        </w:rPr>
        <w:t>int</w:t>
      </w:r>
      <w:r>
        <w:t xml:space="preserve"> (</w:t>
      </w:r>
      <w:r w:rsidRPr="0007448E">
        <w:rPr>
          <w:rFonts w:ascii="Calibri" w:eastAsia="Calibri" w:hAnsi="Calibri" w:cs="Calibri"/>
          <w:color w:val="434343"/>
          <w:sz w:val="23"/>
          <w:szCs w:val="23"/>
        </w:rPr>
        <w:t>Tabla 24 y Tabla 25).</w:t>
      </w:r>
    </w:p>
    <w:p w14:paraId="026AD359" w14:textId="77777777" w:rsidR="002D52BD" w:rsidRPr="0007448E" w:rsidRDefault="00000000">
      <w:pPr>
        <w:pStyle w:val="normal1"/>
        <w:numPr>
          <w:ilvl w:val="0"/>
          <w:numId w:val="8"/>
        </w:numPr>
        <w:pBdr>
          <w:top w:val="nil"/>
          <w:left w:val="nil"/>
          <w:bottom w:val="nil"/>
          <w:right w:val="nil"/>
          <w:between w:val="nil"/>
        </w:pBdr>
        <w:spacing w:before="400" w:after="120"/>
        <w:jc w:val="both"/>
        <w:rPr>
          <w:rFonts w:asciiTheme="majorHAnsi" w:hAnsiTheme="majorHAnsi" w:cstheme="majorHAnsi"/>
          <w:sz w:val="23"/>
          <w:szCs w:val="23"/>
        </w:rPr>
      </w:pPr>
      <w:r w:rsidRPr="0007448E">
        <w:rPr>
          <w:rFonts w:asciiTheme="majorHAnsi" w:hAnsiTheme="majorHAnsi" w:cstheme="majorHAnsi"/>
          <w:b/>
          <w:color w:val="274E13"/>
          <w:sz w:val="23"/>
          <w:szCs w:val="23"/>
        </w:rPr>
        <w:t>Gravedad asociada al agente peligroso</w:t>
      </w:r>
      <w:r w:rsidRPr="0007448E">
        <w:rPr>
          <w:rFonts w:asciiTheme="majorHAnsi" w:eastAsia="Calibri" w:hAnsiTheme="majorHAnsi" w:cstheme="majorHAnsi"/>
          <w:b/>
          <w:color w:val="434343"/>
          <w:sz w:val="23"/>
          <w:szCs w:val="23"/>
        </w:rPr>
        <w:t>.</w:t>
      </w:r>
      <w:r w:rsidRPr="0007448E">
        <w:rPr>
          <w:rFonts w:asciiTheme="majorHAnsi" w:hAnsiTheme="majorHAnsi" w:cstheme="majorHAnsi"/>
          <w:b/>
          <w:sz w:val="23"/>
          <w:szCs w:val="23"/>
        </w:rPr>
        <w:t xml:space="preserve"> </w:t>
      </w:r>
    </w:p>
    <w:p w14:paraId="573AA9B0" w14:textId="77777777" w:rsidR="002D52BD" w:rsidRPr="0007448E" w:rsidRDefault="00000000" w:rsidP="0007448E">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07448E">
        <w:rPr>
          <w:rFonts w:ascii="Calibri" w:eastAsia="Calibri" w:hAnsi="Calibri" w:cs="Calibri"/>
          <w:color w:val="434343"/>
          <w:sz w:val="23"/>
          <w:szCs w:val="23"/>
        </w:rPr>
        <w:t>La escala de gravedad puede determinarse considerando la presencia en el agua regenerada del agente peligroso, un indicador o sus potenciales efectos. Una escala semicuantitativa de sus potenciales efectos se recoge en la Tabla 21, siendo una adaptación del cuadro 3.3 de las Directrices de la CE 2022/C 298/01 que, a su vez, se basa en las normas ISO 20426:2018 y la OMS 2016.</w:t>
      </w:r>
    </w:p>
    <w:p w14:paraId="008CB32A" w14:textId="77777777" w:rsidR="002D52BD" w:rsidRDefault="00000000" w:rsidP="0007448E">
      <w:pPr>
        <w:pStyle w:val="Ttulo5"/>
        <w:jc w:val="both"/>
      </w:pPr>
      <w:bookmarkStart w:id="86" w:name="_heading=h.b90wcrqbxqaf" w:colFirst="0" w:colLast="0"/>
      <w:bookmarkEnd w:id="86"/>
      <w:r>
        <w:t xml:space="preserve">Tabla 21. Valores del índice de gravedad asociada al agente peligroso y descripción de sus consecuencias. </w:t>
      </w:r>
    </w:p>
    <w:tbl>
      <w:tblPr>
        <w:tblStyle w:val="affffffffff9"/>
        <w:tblW w:w="9835" w:type="dxa"/>
        <w:jc w:val="center"/>
        <w:tblInd w:w="0" w:type="dxa"/>
        <w:tblLayout w:type="fixed"/>
        <w:tblLook w:val="0600" w:firstRow="0" w:lastRow="0" w:firstColumn="0" w:lastColumn="0" w:noHBand="1" w:noVBand="1"/>
      </w:tblPr>
      <w:tblGrid>
        <w:gridCol w:w="1350"/>
        <w:gridCol w:w="840"/>
        <w:gridCol w:w="7645"/>
      </w:tblGrid>
      <w:tr w:rsidR="002D52BD" w:rsidRPr="00964C82" w14:paraId="0C863EEE" w14:textId="77777777">
        <w:trPr>
          <w:trHeight w:val="225"/>
          <w:jc w:val="center"/>
        </w:trPr>
        <w:tc>
          <w:tcPr>
            <w:tcW w:w="1350" w:type="dxa"/>
            <w:tcBorders>
              <w:top w:val="single" w:sz="6" w:space="0" w:color="999999"/>
              <w:left w:val="single" w:sz="6" w:space="0" w:color="999999"/>
              <w:bottom w:val="single" w:sz="6" w:space="0" w:color="999999"/>
              <w:right w:val="single" w:sz="6" w:space="0" w:color="999999"/>
            </w:tcBorders>
            <w:shd w:val="clear" w:color="auto" w:fill="E7E6E6"/>
          </w:tcPr>
          <w:p w14:paraId="30C1FDCB" w14:textId="77777777" w:rsidR="002D52BD" w:rsidRPr="00964C82" w:rsidRDefault="00000000">
            <w:pPr>
              <w:pStyle w:val="normal1"/>
              <w:spacing w:before="20" w:after="20" w:line="240" w:lineRule="auto"/>
              <w:ind w:left="0"/>
              <w:jc w:val="center"/>
              <w:rPr>
                <w:rFonts w:asciiTheme="majorHAnsi" w:hAnsiTheme="majorHAnsi" w:cstheme="majorHAnsi"/>
                <w:b/>
                <w:sz w:val="20"/>
                <w:szCs w:val="20"/>
                <w:vertAlign w:val="subscript"/>
              </w:rPr>
            </w:pPr>
            <w:r w:rsidRPr="00964C82">
              <w:rPr>
                <w:rFonts w:asciiTheme="majorHAnsi" w:hAnsiTheme="majorHAnsi" w:cstheme="majorHAnsi"/>
                <w:b/>
                <w:sz w:val="20"/>
                <w:szCs w:val="20"/>
              </w:rPr>
              <w:t>Gravedad G</w:t>
            </w:r>
            <w:r w:rsidRPr="00964C82">
              <w:rPr>
                <w:rFonts w:asciiTheme="majorHAnsi" w:hAnsiTheme="majorHAnsi" w:cstheme="majorHAnsi"/>
                <w:b/>
                <w:sz w:val="20"/>
                <w:szCs w:val="20"/>
                <w:vertAlign w:val="subscript"/>
              </w:rPr>
              <w:t>ap</w:t>
            </w:r>
          </w:p>
        </w:tc>
        <w:tc>
          <w:tcPr>
            <w:tcW w:w="840" w:type="dxa"/>
            <w:tcBorders>
              <w:top w:val="single" w:sz="6" w:space="0" w:color="999999"/>
              <w:left w:val="single" w:sz="6" w:space="0" w:color="999999"/>
              <w:bottom w:val="single" w:sz="6" w:space="0" w:color="999999"/>
              <w:right w:val="single" w:sz="6" w:space="0" w:color="999999"/>
            </w:tcBorders>
            <w:shd w:val="clear" w:color="auto" w:fill="E7E6E6"/>
          </w:tcPr>
          <w:p w14:paraId="1D321CAE" w14:textId="77777777" w:rsidR="002D52BD" w:rsidRPr="00964C82" w:rsidRDefault="00000000">
            <w:pPr>
              <w:pStyle w:val="normal1"/>
              <w:spacing w:before="20" w:after="20" w:line="240" w:lineRule="auto"/>
              <w:ind w:left="0"/>
              <w:jc w:val="center"/>
              <w:rPr>
                <w:rFonts w:asciiTheme="majorHAnsi" w:hAnsiTheme="majorHAnsi" w:cstheme="majorHAnsi"/>
                <w:b/>
                <w:sz w:val="20"/>
                <w:szCs w:val="20"/>
              </w:rPr>
            </w:pPr>
            <w:r w:rsidRPr="00964C82">
              <w:rPr>
                <w:rFonts w:asciiTheme="majorHAnsi" w:hAnsiTheme="majorHAnsi" w:cstheme="majorHAnsi"/>
                <w:b/>
                <w:sz w:val="20"/>
                <w:szCs w:val="20"/>
              </w:rPr>
              <w:t>Valor</w:t>
            </w:r>
          </w:p>
        </w:tc>
        <w:tc>
          <w:tcPr>
            <w:tcW w:w="7645" w:type="dxa"/>
            <w:tcBorders>
              <w:top w:val="single" w:sz="6" w:space="0" w:color="999999"/>
              <w:left w:val="single" w:sz="6" w:space="0" w:color="999999"/>
              <w:bottom w:val="single" w:sz="6" w:space="0" w:color="999999"/>
              <w:right w:val="single" w:sz="6" w:space="0" w:color="999999"/>
            </w:tcBorders>
            <w:shd w:val="clear" w:color="auto" w:fill="E7E6E6"/>
          </w:tcPr>
          <w:p w14:paraId="26830C94" w14:textId="77777777" w:rsidR="002D52BD" w:rsidRPr="00964C82" w:rsidRDefault="00000000">
            <w:pPr>
              <w:pStyle w:val="normal1"/>
              <w:spacing w:before="20" w:after="20" w:line="240" w:lineRule="auto"/>
              <w:ind w:left="0"/>
              <w:jc w:val="center"/>
              <w:rPr>
                <w:rFonts w:asciiTheme="majorHAnsi" w:hAnsiTheme="majorHAnsi" w:cstheme="majorHAnsi"/>
                <w:b/>
                <w:sz w:val="20"/>
                <w:szCs w:val="20"/>
              </w:rPr>
            </w:pPr>
            <w:r w:rsidRPr="00964C82">
              <w:rPr>
                <w:rFonts w:asciiTheme="majorHAnsi" w:hAnsiTheme="majorHAnsi" w:cstheme="majorHAnsi"/>
                <w:b/>
                <w:sz w:val="20"/>
                <w:szCs w:val="20"/>
              </w:rPr>
              <w:t>Descripción</w:t>
            </w:r>
          </w:p>
        </w:tc>
      </w:tr>
      <w:tr w:rsidR="002D52BD" w:rsidRPr="00964C82" w14:paraId="08732E29" w14:textId="77777777">
        <w:trPr>
          <w:trHeight w:val="594"/>
          <w:jc w:val="center"/>
        </w:trPr>
        <w:tc>
          <w:tcPr>
            <w:tcW w:w="1350" w:type="dxa"/>
            <w:vMerge w:val="restart"/>
            <w:tcBorders>
              <w:top w:val="single" w:sz="6" w:space="0" w:color="999999"/>
              <w:left w:val="single" w:sz="6" w:space="0" w:color="999999"/>
              <w:bottom w:val="single" w:sz="6" w:space="0" w:color="999999"/>
              <w:right w:val="single" w:sz="6" w:space="0" w:color="999999"/>
            </w:tcBorders>
            <w:vAlign w:val="center"/>
          </w:tcPr>
          <w:p w14:paraId="1528F24A"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Insignificante</w:t>
            </w:r>
          </w:p>
        </w:tc>
        <w:tc>
          <w:tcPr>
            <w:tcW w:w="840" w:type="dxa"/>
            <w:vMerge w:val="restart"/>
            <w:tcBorders>
              <w:top w:val="single" w:sz="6" w:space="0" w:color="999999"/>
              <w:left w:val="single" w:sz="6" w:space="0" w:color="999999"/>
              <w:bottom w:val="single" w:sz="6" w:space="0" w:color="999999"/>
              <w:right w:val="single" w:sz="6" w:space="0" w:color="999999"/>
            </w:tcBorders>
            <w:vAlign w:val="center"/>
          </w:tcPr>
          <w:p w14:paraId="5EE3B718"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1</w:t>
            </w:r>
          </w:p>
        </w:tc>
        <w:tc>
          <w:tcPr>
            <w:tcW w:w="7645" w:type="dxa"/>
            <w:tcBorders>
              <w:top w:val="single" w:sz="6" w:space="0" w:color="999999"/>
              <w:left w:val="single" w:sz="6" w:space="0" w:color="999999"/>
              <w:bottom w:val="single" w:sz="6" w:space="0" w:color="999999"/>
              <w:right w:val="single" w:sz="6" w:space="0" w:color="999999"/>
            </w:tcBorders>
            <w:vAlign w:val="center"/>
          </w:tcPr>
          <w:p w14:paraId="60F3EA5F"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Agente peligroso que produce efectos nulos o insignificantes para la salud</w:t>
            </w:r>
            <w:r w:rsidRPr="00964C82">
              <w:rPr>
                <w:rFonts w:asciiTheme="majorHAnsi" w:hAnsiTheme="majorHAnsi" w:cstheme="majorHAnsi"/>
                <w:sz w:val="20"/>
                <w:szCs w:val="20"/>
                <w:vertAlign w:val="superscript"/>
              </w:rPr>
              <w:footnoteReference w:id="2"/>
            </w:r>
            <w:r w:rsidRPr="00964C82">
              <w:rPr>
                <w:rFonts w:asciiTheme="majorHAnsi" w:hAnsiTheme="majorHAnsi" w:cstheme="majorHAnsi"/>
                <w:sz w:val="20"/>
                <w:szCs w:val="20"/>
              </w:rPr>
              <w:t xml:space="preserve"> en comparación con los niveles de fondo.</w:t>
            </w:r>
          </w:p>
        </w:tc>
      </w:tr>
      <w:tr w:rsidR="002D52BD" w:rsidRPr="00964C82" w14:paraId="062C368E" w14:textId="77777777">
        <w:trPr>
          <w:trHeight w:val="594"/>
          <w:jc w:val="center"/>
        </w:trPr>
        <w:tc>
          <w:tcPr>
            <w:tcW w:w="1350" w:type="dxa"/>
            <w:vMerge/>
            <w:tcBorders>
              <w:top w:val="single" w:sz="6" w:space="0" w:color="999999"/>
              <w:left w:val="single" w:sz="6" w:space="0" w:color="999999"/>
              <w:bottom w:val="single" w:sz="6" w:space="0" w:color="999999"/>
              <w:right w:val="single" w:sz="6" w:space="0" w:color="999999"/>
            </w:tcBorders>
            <w:vAlign w:val="center"/>
          </w:tcPr>
          <w:p w14:paraId="45BE80BC"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6" w:space="0" w:color="999999"/>
              <w:bottom w:val="single" w:sz="6" w:space="0" w:color="999999"/>
              <w:right w:val="single" w:sz="6" w:space="0" w:color="999999"/>
            </w:tcBorders>
            <w:vAlign w:val="center"/>
          </w:tcPr>
          <w:p w14:paraId="385D7BB9"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6" w:space="0" w:color="999999"/>
              <w:left w:val="single" w:sz="6" w:space="0" w:color="999999"/>
              <w:bottom w:val="single" w:sz="6" w:space="0" w:color="999999"/>
              <w:right w:val="single" w:sz="6" w:space="0" w:color="999999"/>
            </w:tcBorders>
            <w:vAlign w:val="center"/>
          </w:tcPr>
          <w:p w14:paraId="7560305C"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no causa impactos significativos en el medio ambiente. Estos impactos son mínimos o no adversos.</w:t>
            </w:r>
          </w:p>
        </w:tc>
      </w:tr>
      <w:tr w:rsidR="002D52BD" w:rsidRPr="00964C82" w14:paraId="7074DC99" w14:textId="77777777">
        <w:trPr>
          <w:trHeight w:val="594"/>
          <w:jc w:val="center"/>
        </w:trPr>
        <w:tc>
          <w:tcPr>
            <w:tcW w:w="1350" w:type="dxa"/>
            <w:vMerge/>
            <w:tcBorders>
              <w:top w:val="single" w:sz="6" w:space="0" w:color="999999"/>
              <w:left w:val="single" w:sz="6" w:space="0" w:color="999999"/>
              <w:bottom w:val="single" w:sz="6" w:space="0" w:color="999999"/>
              <w:right w:val="single" w:sz="6" w:space="0" w:color="999999"/>
            </w:tcBorders>
            <w:vAlign w:val="center"/>
          </w:tcPr>
          <w:p w14:paraId="6935A63F"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6" w:space="0" w:color="999999"/>
              <w:bottom w:val="single" w:sz="6" w:space="0" w:color="999999"/>
              <w:right w:val="single" w:sz="6" w:space="0" w:color="999999"/>
            </w:tcBorders>
            <w:vAlign w:val="center"/>
          </w:tcPr>
          <w:p w14:paraId="4A37B5B9"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6" w:space="0" w:color="999999"/>
              <w:left w:val="single" w:sz="6" w:space="0" w:color="999999"/>
              <w:bottom w:val="single" w:sz="6" w:space="0" w:color="999999"/>
              <w:right w:val="single" w:sz="6" w:space="0" w:color="999999"/>
            </w:tcBorders>
            <w:vAlign w:val="center"/>
          </w:tcPr>
          <w:p w14:paraId="56435731"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no produce un fallo del equipamiento afectado, sino un desgaste o bajada de rendimiento a largo plazo.</w:t>
            </w:r>
          </w:p>
        </w:tc>
      </w:tr>
      <w:tr w:rsidR="002D52BD" w:rsidRPr="00964C82" w14:paraId="269EF83A" w14:textId="77777777">
        <w:trPr>
          <w:trHeight w:val="395"/>
          <w:jc w:val="center"/>
        </w:trPr>
        <w:tc>
          <w:tcPr>
            <w:tcW w:w="1350" w:type="dxa"/>
            <w:vMerge w:val="restart"/>
            <w:tcBorders>
              <w:top w:val="single" w:sz="6" w:space="0" w:color="999999"/>
              <w:left w:val="single" w:sz="6" w:space="0" w:color="999999"/>
              <w:bottom w:val="single" w:sz="6" w:space="0" w:color="999999"/>
              <w:right w:val="single" w:sz="6" w:space="0" w:color="999999"/>
            </w:tcBorders>
            <w:vAlign w:val="center"/>
          </w:tcPr>
          <w:p w14:paraId="4E3FC5B4"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Leve</w:t>
            </w:r>
          </w:p>
        </w:tc>
        <w:tc>
          <w:tcPr>
            <w:tcW w:w="840" w:type="dxa"/>
            <w:vMerge w:val="restart"/>
            <w:tcBorders>
              <w:top w:val="single" w:sz="6" w:space="0" w:color="999999"/>
              <w:left w:val="single" w:sz="6" w:space="0" w:color="999999"/>
              <w:bottom w:val="single" w:sz="6" w:space="0" w:color="999999"/>
              <w:right w:val="single" w:sz="6" w:space="0" w:color="999999"/>
            </w:tcBorders>
            <w:vAlign w:val="center"/>
          </w:tcPr>
          <w:p w14:paraId="7F90686C"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2</w:t>
            </w:r>
          </w:p>
        </w:tc>
        <w:tc>
          <w:tcPr>
            <w:tcW w:w="7645" w:type="dxa"/>
            <w:tcBorders>
              <w:top w:val="single" w:sz="6" w:space="0" w:color="999999"/>
              <w:left w:val="single" w:sz="6" w:space="0" w:color="999999"/>
              <w:bottom w:val="single" w:sz="8" w:space="0" w:color="999999"/>
              <w:right w:val="single" w:sz="6" w:space="0" w:color="999999"/>
            </w:tcBorders>
            <w:vAlign w:val="center"/>
          </w:tcPr>
          <w:p w14:paraId="6202F5DD"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Agente peligroso que podría tener efectos secundarios leves para la salud</w:t>
            </w:r>
            <w:r w:rsidRPr="00964C82">
              <w:rPr>
                <w:rFonts w:asciiTheme="majorHAnsi" w:hAnsiTheme="majorHAnsi" w:cstheme="majorHAnsi"/>
                <w:sz w:val="20"/>
                <w:szCs w:val="20"/>
                <w:vertAlign w:val="superscript"/>
              </w:rPr>
              <w:footnoteReference w:id="3"/>
            </w:r>
            <w:r w:rsidRPr="00964C82">
              <w:rPr>
                <w:rFonts w:asciiTheme="majorHAnsi" w:hAnsiTheme="majorHAnsi" w:cstheme="majorHAnsi"/>
                <w:sz w:val="20"/>
                <w:szCs w:val="20"/>
              </w:rPr>
              <w:t xml:space="preserve">.    </w:t>
            </w:r>
            <w:r w:rsidRPr="00964C82">
              <w:rPr>
                <w:rFonts w:asciiTheme="majorHAnsi" w:hAnsiTheme="majorHAnsi" w:cstheme="majorHAnsi"/>
                <w:sz w:val="20"/>
                <w:szCs w:val="20"/>
              </w:rPr>
              <w:tab/>
            </w:r>
          </w:p>
        </w:tc>
      </w:tr>
      <w:tr w:rsidR="002D52BD" w:rsidRPr="00964C82" w14:paraId="02CF7966" w14:textId="77777777">
        <w:trPr>
          <w:trHeight w:val="395"/>
          <w:jc w:val="center"/>
        </w:trPr>
        <w:tc>
          <w:tcPr>
            <w:tcW w:w="1350" w:type="dxa"/>
            <w:vMerge/>
            <w:tcBorders>
              <w:top w:val="single" w:sz="6" w:space="0" w:color="999999"/>
              <w:left w:val="single" w:sz="6" w:space="0" w:color="999999"/>
              <w:bottom w:val="single" w:sz="6" w:space="0" w:color="999999"/>
              <w:right w:val="single" w:sz="6" w:space="0" w:color="999999"/>
            </w:tcBorders>
            <w:vAlign w:val="center"/>
          </w:tcPr>
          <w:p w14:paraId="3BA593D9"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6" w:space="0" w:color="999999"/>
              <w:bottom w:val="single" w:sz="6" w:space="0" w:color="999999"/>
              <w:right w:val="single" w:sz="6" w:space="0" w:color="999999"/>
            </w:tcBorders>
            <w:vAlign w:val="center"/>
          </w:tcPr>
          <w:p w14:paraId="5A25D04F"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6" w:space="0" w:color="999999"/>
              <w:left w:val="single" w:sz="6" w:space="0" w:color="999999"/>
              <w:bottom w:val="single" w:sz="8" w:space="0" w:color="999999"/>
              <w:right w:val="single" w:sz="6" w:space="0" w:color="999999"/>
            </w:tcBorders>
            <w:vAlign w:val="center"/>
          </w:tcPr>
          <w:p w14:paraId="77B556CA"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causa un impacto compatible en el medio ambiente, es decir, se produce una recuperación inmediata tras el cese del suceso y no precisa medidas preventivas ni correctoras.</w:t>
            </w:r>
          </w:p>
        </w:tc>
      </w:tr>
      <w:tr w:rsidR="002D52BD" w:rsidRPr="00964C82" w14:paraId="38BF5459" w14:textId="77777777">
        <w:trPr>
          <w:trHeight w:val="395"/>
          <w:jc w:val="center"/>
        </w:trPr>
        <w:tc>
          <w:tcPr>
            <w:tcW w:w="1350" w:type="dxa"/>
            <w:vMerge/>
            <w:tcBorders>
              <w:top w:val="single" w:sz="6" w:space="0" w:color="999999"/>
              <w:left w:val="single" w:sz="6" w:space="0" w:color="999999"/>
              <w:bottom w:val="single" w:sz="6" w:space="0" w:color="999999"/>
              <w:right w:val="single" w:sz="6" w:space="0" w:color="999999"/>
            </w:tcBorders>
            <w:vAlign w:val="center"/>
          </w:tcPr>
          <w:p w14:paraId="6C70F4D3"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6" w:space="0" w:color="999999"/>
              <w:bottom w:val="single" w:sz="6" w:space="0" w:color="999999"/>
              <w:right w:val="single" w:sz="6" w:space="0" w:color="999999"/>
            </w:tcBorders>
            <w:vAlign w:val="center"/>
          </w:tcPr>
          <w:p w14:paraId="446D3A64"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6" w:space="0" w:color="999999"/>
              <w:left w:val="single" w:sz="6" w:space="0" w:color="999999"/>
              <w:bottom w:val="single" w:sz="8" w:space="0" w:color="999999"/>
              <w:right w:val="single" w:sz="6" w:space="0" w:color="999999"/>
            </w:tcBorders>
            <w:vAlign w:val="center"/>
          </w:tcPr>
          <w:p w14:paraId="2D65E2EC"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produce un fallo a largo plazo (superior al período de mantenimiento) del equipamiento afectado dando lugar a un evento leve para salud y/o medioambiente.</w:t>
            </w:r>
          </w:p>
        </w:tc>
      </w:tr>
      <w:tr w:rsidR="002D52BD" w:rsidRPr="00964C82" w14:paraId="27772D5D" w14:textId="77777777">
        <w:trPr>
          <w:trHeight w:val="521"/>
          <w:jc w:val="center"/>
        </w:trPr>
        <w:tc>
          <w:tcPr>
            <w:tcW w:w="1350" w:type="dxa"/>
            <w:vMerge w:val="restart"/>
            <w:tcBorders>
              <w:top w:val="single" w:sz="6" w:space="0" w:color="999999"/>
              <w:left w:val="single" w:sz="6" w:space="0" w:color="999999"/>
              <w:bottom w:val="single" w:sz="6" w:space="0" w:color="999999"/>
              <w:right w:val="single" w:sz="8" w:space="0" w:color="999999"/>
            </w:tcBorders>
            <w:vAlign w:val="center"/>
          </w:tcPr>
          <w:p w14:paraId="1F13A14B"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Moderada</w:t>
            </w:r>
          </w:p>
        </w:tc>
        <w:tc>
          <w:tcPr>
            <w:tcW w:w="840" w:type="dxa"/>
            <w:vMerge w:val="restart"/>
            <w:tcBorders>
              <w:top w:val="single" w:sz="6" w:space="0" w:color="999999"/>
              <w:left w:val="single" w:sz="8" w:space="0" w:color="999999"/>
              <w:bottom w:val="single" w:sz="6" w:space="0" w:color="999999"/>
              <w:right w:val="single" w:sz="8" w:space="0" w:color="999999"/>
            </w:tcBorders>
            <w:vAlign w:val="center"/>
          </w:tcPr>
          <w:p w14:paraId="4F1F6E3F"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4</w:t>
            </w:r>
          </w:p>
        </w:tc>
        <w:tc>
          <w:tcPr>
            <w:tcW w:w="7645" w:type="dxa"/>
            <w:tcBorders>
              <w:top w:val="single" w:sz="8" w:space="0" w:color="999999"/>
              <w:left w:val="single" w:sz="8" w:space="0" w:color="999999"/>
              <w:bottom w:val="single" w:sz="8" w:space="0" w:color="999999"/>
              <w:right w:val="single" w:sz="8" w:space="0" w:color="999999"/>
            </w:tcBorders>
            <w:vAlign w:val="center"/>
          </w:tcPr>
          <w:p w14:paraId="03D542FA"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Agente peligroso que puede tener efectos autolimitados para la salud o causar enfermedades de poca importancia</w:t>
            </w:r>
            <w:r w:rsidRPr="00964C82">
              <w:rPr>
                <w:rFonts w:asciiTheme="majorHAnsi" w:hAnsiTheme="majorHAnsi" w:cstheme="majorHAnsi"/>
                <w:sz w:val="20"/>
                <w:szCs w:val="20"/>
                <w:vertAlign w:val="superscript"/>
              </w:rPr>
              <w:footnoteReference w:id="4"/>
            </w:r>
            <w:r w:rsidRPr="00964C82">
              <w:rPr>
                <w:rFonts w:asciiTheme="majorHAnsi" w:hAnsiTheme="majorHAnsi" w:cstheme="majorHAnsi"/>
                <w:sz w:val="20"/>
                <w:szCs w:val="20"/>
              </w:rPr>
              <w:t>.</w:t>
            </w:r>
          </w:p>
        </w:tc>
      </w:tr>
      <w:tr w:rsidR="002D52BD" w:rsidRPr="00964C82" w14:paraId="39B95078" w14:textId="77777777">
        <w:trPr>
          <w:trHeight w:val="521"/>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221419A3"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78283550"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3992399F"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causa un impacto moderado en el medio ambiente, es decir, se produce la recuperación del medio transcurrido un cierto tiempo, sin necesidad de implantar medidas preventivas ni correctoras.</w:t>
            </w:r>
          </w:p>
        </w:tc>
      </w:tr>
      <w:tr w:rsidR="002D52BD" w:rsidRPr="00964C82" w14:paraId="238E2D21" w14:textId="77777777">
        <w:trPr>
          <w:trHeight w:val="521"/>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1550DEEB"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5A84903F"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2A9EA78A"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produce un fallo a medio plazo (similar al período de mantenimiento) del equipamiento afectado dando lugar a un evento moderado para la salud y/o el medioambiente.</w:t>
            </w:r>
          </w:p>
        </w:tc>
      </w:tr>
      <w:tr w:rsidR="002D52BD" w:rsidRPr="00964C82" w14:paraId="0C8C7C34" w14:textId="77777777">
        <w:trPr>
          <w:trHeight w:val="380"/>
          <w:jc w:val="center"/>
        </w:trPr>
        <w:tc>
          <w:tcPr>
            <w:tcW w:w="1350" w:type="dxa"/>
            <w:vMerge w:val="restart"/>
            <w:tcBorders>
              <w:top w:val="single" w:sz="6" w:space="0" w:color="999999"/>
              <w:left w:val="single" w:sz="6" w:space="0" w:color="999999"/>
              <w:bottom w:val="single" w:sz="6" w:space="0" w:color="999999"/>
              <w:right w:val="single" w:sz="8" w:space="0" w:color="999999"/>
            </w:tcBorders>
            <w:vAlign w:val="center"/>
          </w:tcPr>
          <w:p w14:paraId="20661638"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Grave</w:t>
            </w:r>
          </w:p>
        </w:tc>
        <w:tc>
          <w:tcPr>
            <w:tcW w:w="840" w:type="dxa"/>
            <w:vMerge w:val="restart"/>
            <w:tcBorders>
              <w:top w:val="single" w:sz="6" w:space="0" w:color="999999"/>
              <w:left w:val="single" w:sz="8" w:space="0" w:color="999999"/>
              <w:bottom w:val="single" w:sz="6" w:space="0" w:color="999999"/>
              <w:right w:val="single" w:sz="8" w:space="0" w:color="999999"/>
            </w:tcBorders>
            <w:vAlign w:val="center"/>
          </w:tcPr>
          <w:p w14:paraId="076F23E9" w14:textId="77777777" w:rsidR="002D52BD" w:rsidRPr="00964C82" w:rsidRDefault="00000000">
            <w:pPr>
              <w:pStyle w:val="normal1"/>
              <w:spacing w:before="20" w:after="20"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8</w:t>
            </w:r>
          </w:p>
        </w:tc>
        <w:tc>
          <w:tcPr>
            <w:tcW w:w="7645" w:type="dxa"/>
            <w:tcBorders>
              <w:top w:val="single" w:sz="8" w:space="0" w:color="999999"/>
              <w:left w:val="single" w:sz="8" w:space="0" w:color="999999"/>
              <w:bottom w:val="single" w:sz="8" w:space="0" w:color="999999"/>
              <w:right w:val="single" w:sz="8" w:space="0" w:color="999999"/>
            </w:tcBorders>
            <w:vAlign w:val="center"/>
          </w:tcPr>
          <w:p w14:paraId="4DC152A6"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Agente peligroso que podría causar enfermedades o lesiones</w:t>
            </w:r>
            <w:r w:rsidRPr="00964C82">
              <w:rPr>
                <w:rFonts w:asciiTheme="majorHAnsi" w:hAnsiTheme="majorHAnsi" w:cstheme="majorHAnsi"/>
                <w:sz w:val="20"/>
                <w:szCs w:val="20"/>
                <w:vertAlign w:val="superscript"/>
              </w:rPr>
              <w:footnoteReference w:id="5"/>
            </w:r>
            <w:r w:rsidRPr="00964C82">
              <w:rPr>
                <w:rFonts w:asciiTheme="majorHAnsi" w:hAnsiTheme="majorHAnsi" w:cstheme="majorHAnsi"/>
                <w:sz w:val="20"/>
                <w:szCs w:val="20"/>
              </w:rPr>
              <w:t>.</w:t>
            </w:r>
          </w:p>
        </w:tc>
      </w:tr>
      <w:tr w:rsidR="002D52BD" w:rsidRPr="00964C82" w14:paraId="38BDE6CB" w14:textId="77777777">
        <w:trPr>
          <w:trHeight w:val="380"/>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04859ED3"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152AC684"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250E82D5"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causa un impacto severo en el medio ambiente, y que, por lo tanto, para recuperar el medio, es necesario llevar a cabo una serie de medidas preventivas o correctoras y se requiere además un periodo de tiempo dilatado.</w:t>
            </w:r>
          </w:p>
        </w:tc>
      </w:tr>
      <w:tr w:rsidR="002D52BD" w:rsidRPr="00964C82" w14:paraId="374EF120" w14:textId="77777777">
        <w:trPr>
          <w:trHeight w:val="380"/>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684BC32C"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3D8B6F7D"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2940D598" w14:textId="77777777" w:rsidR="002D52BD" w:rsidRPr="00964C82" w:rsidRDefault="00000000">
            <w:pPr>
              <w:pStyle w:val="normal1"/>
              <w:spacing w:before="20" w:after="2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produce un fallo a corto plazo del equipamiento afectado dando lugar a un evento grave para la salud y/o el medioambiente.</w:t>
            </w:r>
          </w:p>
        </w:tc>
      </w:tr>
      <w:tr w:rsidR="002D52BD" w:rsidRPr="00964C82" w14:paraId="690AE48C" w14:textId="77777777">
        <w:trPr>
          <w:trHeight w:val="420"/>
          <w:jc w:val="center"/>
        </w:trPr>
        <w:tc>
          <w:tcPr>
            <w:tcW w:w="1350" w:type="dxa"/>
            <w:vMerge w:val="restart"/>
            <w:tcBorders>
              <w:top w:val="single" w:sz="6" w:space="0" w:color="999999"/>
              <w:left w:val="single" w:sz="6" w:space="0" w:color="999999"/>
              <w:bottom w:val="single" w:sz="6" w:space="0" w:color="999999"/>
              <w:right w:val="single" w:sz="8" w:space="0" w:color="999999"/>
            </w:tcBorders>
            <w:vAlign w:val="center"/>
          </w:tcPr>
          <w:p w14:paraId="6A852859"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Muy grave - catastrófica</w:t>
            </w:r>
          </w:p>
        </w:tc>
        <w:tc>
          <w:tcPr>
            <w:tcW w:w="840" w:type="dxa"/>
            <w:vMerge w:val="restart"/>
            <w:tcBorders>
              <w:top w:val="single" w:sz="6" w:space="0" w:color="999999"/>
              <w:left w:val="single" w:sz="8" w:space="0" w:color="999999"/>
              <w:bottom w:val="single" w:sz="6" w:space="0" w:color="999999"/>
              <w:right w:val="single" w:sz="8" w:space="0" w:color="999999"/>
            </w:tcBorders>
            <w:vAlign w:val="center"/>
          </w:tcPr>
          <w:p w14:paraId="1169C25D"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16</w:t>
            </w:r>
          </w:p>
        </w:tc>
        <w:tc>
          <w:tcPr>
            <w:tcW w:w="7645" w:type="dxa"/>
            <w:tcBorders>
              <w:top w:val="single" w:sz="8" w:space="0" w:color="999999"/>
              <w:left w:val="single" w:sz="8" w:space="0" w:color="999999"/>
              <w:bottom w:val="single" w:sz="8" w:space="0" w:color="999999"/>
              <w:right w:val="single" w:sz="8" w:space="0" w:color="999999"/>
            </w:tcBorders>
            <w:vAlign w:val="center"/>
          </w:tcPr>
          <w:p w14:paraId="21523012" w14:textId="77777777" w:rsidR="002D52BD" w:rsidRPr="00964C82" w:rsidRDefault="00000000">
            <w:pPr>
              <w:pStyle w:val="normal1"/>
              <w:spacing w:before="40" w:after="40" w:line="240" w:lineRule="auto"/>
              <w:ind w:left="0"/>
              <w:rPr>
                <w:rFonts w:asciiTheme="majorHAnsi" w:hAnsiTheme="majorHAnsi" w:cstheme="majorHAnsi"/>
                <w:sz w:val="20"/>
                <w:szCs w:val="20"/>
              </w:rPr>
            </w:pPr>
            <w:r w:rsidRPr="00964C82">
              <w:rPr>
                <w:rFonts w:asciiTheme="majorHAnsi" w:hAnsiTheme="majorHAnsi" w:cstheme="majorHAnsi"/>
                <w:sz w:val="20"/>
                <w:szCs w:val="20"/>
              </w:rPr>
              <w:t>Agente peligroso que podría dar lugar a una enfermedad o lesión graves</w:t>
            </w:r>
            <w:r w:rsidRPr="00964C82">
              <w:rPr>
                <w:rFonts w:asciiTheme="majorHAnsi" w:hAnsiTheme="majorHAnsi" w:cstheme="majorHAnsi"/>
                <w:sz w:val="20"/>
                <w:szCs w:val="20"/>
                <w:vertAlign w:val="superscript"/>
              </w:rPr>
              <w:footnoteReference w:id="6"/>
            </w:r>
            <w:r w:rsidRPr="00964C82">
              <w:rPr>
                <w:rFonts w:asciiTheme="majorHAnsi" w:hAnsiTheme="majorHAnsi" w:cstheme="majorHAnsi"/>
                <w:sz w:val="20"/>
                <w:szCs w:val="20"/>
              </w:rPr>
              <w:t xml:space="preserve"> o incluso a la pérdida de vidas humanas.</w:t>
            </w:r>
          </w:p>
        </w:tc>
      </w:tr>
      <w:tr w:rsidR="002D52BD" w:rsidRPr="00964C82" w14:paraId="66ABD98C" w14:textId="77777777">
        <w:trPr>
          <w:trHeight w:val="420"/>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61EED009"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21AFC8CE"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6FB75103" w14:textId="77777777" w:rsidR="002D52BD" w:rsidRPr="00964C82" w:rsidRDefault="00000000">
            <w:pPr>
              <w:pStyle w:val="normal1"/>
              <w:spacing w:before="40" w:after="4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causa un impacto inaceptable en el medio ambiente, con una pérdida permanente de la calidad y sin posibilidad de recuperación.</w:t>
            </w:r>
          </w:p>
        </w:tc>
      </w:tr>
      <w:tr w:rsidR="002D52BD" w:rsidRPr="00964C82" w14:paraId="7F8531EB" w14:textId="77777777">
        <w:trPr>
          <w:trHeight w:val="420"/>
          <w:jc w:val="center"/>
        </w:trPr>
        <w:tc>
          <w:tcPr>
            <w:tcW w:w="1350" w:type="dxa"/>
            <w:vMerge/>
            <w:tcBorders>
              <w:top w:val="single" w:sz="6" w:space="0" w:color="999999"/>
              <w:left w:val="single" w:sz="6" w:space="0" w:color="999999"/>
              <w:bottom w:val="single" w:sz="6" w:space="0" w:color="999999"/>
              <w:right w:val="single" w:sz="8" w:space="0" w:color="999999"/>
            </w:tcBorders>
            <w:vAlign w:val="center"/>
          </w:tcPr>
          <w:p w14:paraId="69C5BAA1"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840" w:type="dxa"/>
            <w:vMerge/>
            <w:tcBorders>
              <w:top w:val="single" w:sz="6" w:space="0" w:color="999999"/>
              <w:left w:val="single" w:sz="8" w:space="0" w:color="999999"/>
              <w:bottom w:val="single" w:sz="6" w:space="0" w:color="999999"/>
              <w:right w:val="single" w:sz="8" w:space="0" w:color="999999"/>
            </w:tcBorders>
            <w:vAlign w:val="center"/>
          </w:tcPr>
          <w:p w14:paraId="6195AC78"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c>
          <w:tcPr>
            <w:tcW w:w="7645" w:type="dxa"/>
            <w:tcBorders>
              <w:top w:val="single" w:sz="8" w:space="0" w:color="999999"/>
              <w:left w:val="single" w:sz="8" w:space="0" w:color="999999"/>
              <w:bottom w:val="single" w:sz="8" w:space="0" w:color="999999"/>
              <w:right w:val="single" w:sz="8" w:space="0" w:color="999999"/>
            </w:tcBorders>
            <w:vAlign w:val="center"/>
          </w:tcPr>
          <w:p w14:paraId="46066CB5" w14:textId="77777777" w:rsidR="002D52BD" w:rsidRPr="00964C82" w:rsidRDefault="00000000">
            <w:pPr>
              <w:pStyle w:val="normal1"/>
              <w:spacing w:before="40" w:after="40" w:line="240" w:lineRule="auto"/>
              <w:ind w:left="0"/>
              <w:rPr>
                <w:rFonts w:asciiTheme="majorHAnsi" w:hAnsiTheme="majorHAnsi" w:cstheme="majorHAnsi"/>
                <w:sz w:val="20"/>
                <w:szCs w:val="20"/>
              </w:rPr>
            </w:pPr>
            <w:r w:rsidRPr="00964C82">
              <w:rPr>
                <w:rFonts w:asciiTheme="majorHAnsi" w:hAnsiTheme="majorHAnsi" w:cstheme="majorHAnsi"/>
                <w:sz w:val="20"/>
                <w:szCs w:val="20"/>
              </w:rPr>
              <w:t>Suceso peligroso que puede causar el fallo inmediato e inesperado del equipamiento afectado dando lugar a un evento catastrófico para la salud y/o el medioambiente.</w:t>
            </w:r>
          </w:p>
        </w:tc>
      </w:tr>
    </w:tbl>
    <w:p w14:paraId="33D9003B" w14:textId="77777777" w:rsidR="002D52BD" w:rsidRPr="00964C82" w:rsidRDefault="00000000" w:rsidP="00964C82">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64C82">
        <w:rPr>
          <w:rFonts w:ascii="Calibri" w:eastAsia="Calibri" w:hAnsi="Calibri" w:cs="Calibri"/>
          <w:color w:val="434343"/>
          <w:sz w:val="23"/>
          <w:szCs w:val="23"/>
        </w:rPr>
        <w:t>Se diferencian tres descripciones en cada nivel, siendo la primera aplicable a riesgos sobre la salud humana y sanidad animal, la segunda sobre riesgos referentes al medio ambiente, y la tercera, a sucesos peligrosos sobre el equipamiento o infraestructura industrial que pueden conllevar otros sucesos peligrosos indirectos.</w:t>
      </w:r>
    </w:p>
    <w:p w14:paraId="26EA94A7" w14:textId="77777777" w:rsidR="002D52BD" w:rsidRPr="00964C82" w:rsidRDefault="00000000" w:rsidP="00964C82">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64C82">
        <w:rPr>
          <w:rFonts w:ascii="Calibri" w:eastAsia="Calibri" w:hAnsi="Calibri" w:cs="Calibri"/>
          <w:color w:val="434343"/>
          <w:sz w:val="23"/>
          <w:szCs w:val="23"/>
        </w:rPr>
        <w:t>En el caso de que un mismo suceso pueda conllevar consecuencias diferentes, correspondientes a más de un tipo de descripción, se recomienda: o bien dividir el suceso en varios en función del grupo de exposición, o bien seleccionar el caso más grave, a criterio justificado del evaluador.</w:t>
      </w:r>
    </w:p>
    <w:p w14:paraId="10558D82" w14:textId="77777777" w:rsidR="002D52BD" w:rsidRPr="00964C82" w:rsidRDefault="00000000" w:rsidP="00964C82">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64C82">
        <w:rPr>
          <w:rFonts w:ascii="Calibri" w:eastAsia="Calibri" w:hAnsi="Calibri" w:cs="Calibri"/>
          <w:color w:val="434343"/>
          <w:sz w:val="23"/>
          <w:szCs w:val="23"/>
        </w:rPr>
        <w:t xml:space="preserve">Se ha optado por utilizar como referencia las fichas de los planes sanitarios del agua en el ámbito de las aguas potables, donde se asigna una determinada gravedad para cada parámetro microbiológico, por sus características intrínsecas y, por tanto, su potencial efecto sobre la salud humana y sanidad animal. </w:t>
      </w:r>
    </w:p>
    <w:p w14:paraId="3D22689A" w14:textId="73E016C3" w:rsidR="002D52BD" w:rsidRPr="00964C82" w:rsidRDefault="00000000" w:rsidP="00964C82">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64C82">
        <w:rPr>
          <w:rFonts w:ascii="Calibri" w:eastAsia="Calibri" w:hAnsi="Calibri" w:cs="Calibri"/>
          <w:color w:val="434343"/>
          <w:sz w:val="23"/>
          <w:szCs w:val="23"/>
        </w:rPr>
        <w:t xml:space="preserve">Cuando se utilice el </w:t>
      </w:r>
      <w:r w:rsidRPr="00964C82">
        <w:rPr>
          <w:rFonts w:ascii="Calibri" w:eastAsia="Calibri" w:hAnsi="Calibri" w:cs="Calibri"/>
          <w:i/>
          <w:iCs/>
          <w:color w:val="434343"/>
          <w:sz w:val="23"/>
          <w:szCs w:val="23"/>
        </w:rPr>
        <w:t>E. coli</w:t>
      </w:r>
      <w:r w:rsidRPr="00964C82">
        <w:rPr>
          <w:rFonts w:ascii="Calibri" w:eastAsia="Calibri" w:hAnsi="Calibri" w:cs="Calibri"/>
          <w:color w:val="434343"/>
          <w:sz w:val="23"/>
          <w:szCs w:val="23"/>
        </w:rPr>
        <w:t xml:space="preserve"> como indicador, dado que existe una amplia experiencia respecto a sus efectos en función de su concentración, se puede utilizar de manera orientativa la escala de gravedad recogida en la Tabla 22. Estos valores de gravedad en función de los sucesos asociados a </w:t>
      </w:r>
      <w:r w:rsidRPr="00964C82">
        <w:rPr>
          <w:rFonts w:ascii="Calibri" w:eastAsia="Calibri" w:hAnsi="Calibri" w:cs="Calibri"/>
          <w:i/>
          <w:iCs/>
          <w:color w:val="434343"/>
          <w:sz w:val="23"/>
          <w:szCs w:val="23"/>
        </w:rPr>
        <w:t>E.</w:t>
      </w:r>
      <w:r w:rsidR="00E044BD">
        <w:rPr>
          <w:rFonts w:ascii="Calibri" w:eastAsia="Calibri" w:hAnsi="Calibri" w:cs="Calibri"/>
          <w:i/>
          <w:iCs/>
          <w:color w:val="434343"/>
          <w:sz w:val="23"/>
          <w:szCs w:val="23"/>
        </w:rPr>
        <w:t xml:space="preserve"> </w:t>
      </w:r>
      <w:r w:rsidRPr="00964C82">
        <w:rPr>
          <w:rFonts w:ascii="Calibri" w:eastAsia="Calibri" w:hAnsi="Calibri" w:cs="Calibri"/>
          <w:i/>
          <w:iCs/>
          <w:color w:val="434343"/>
          <w:sz w:val="23"/>
          <w:szCs w:val="23"/>
        </w:rPr>
        <w:t>coli</w:t>
      </w:r>
      <w:r w:rsidRPr="00964C82">
        <w:rPr>
          <w:rFonts w:ascii="Calibri" w:eastAsia="Calibri" w:hAnsi="Calibri" w:cs="Calibri"/>
          <w:color w:val="434343"/>
          <w:sz w:val="23"/>
          <w:szCs w:val="23"/>
        </w:rPr>
        <w:t xml:space="preserve"> son los considerados en la metodología del CEDEX para aguas regeneradas para uso agrícola, teniendo que ser aún validadas por la autoridad sanitaria.</w:t>
      </w:r>
    </w:p>
    <w:p w14:paraId="6C13B482" w14:textId="77777777" w:rsidR="002D52BD" w:rsidRDefault="00000000" w:rsidP="00FB235D">
      <w:pPr>
        <w:pStyle w:val="Ttulo5"/>
      </w:pPr>
      <w:bookmarkStart w:id="87" w:name="_heading=h.xsm18k2nxn30" w:colFirst="0" w:colLast="0"/>
      <w:bookmarkEnd w:id="87"/>
      <w:r>
        <w:t>Tabla 22. Gravedad (G</w:t>
      </w:r>
      <w:r>
        <w:rPr>
          <w:vertAlign w:val="subscript"/>
        </w:rPr>
        <w:t>ap</w:t>
      </w:r>
      <w:r>
        <w:t xml:space="preserve">) asociada a la </w:t>
      </w:r>
      <w:r>
        <w:rPr>
          <w:u w:val="single"/>
        </w:rPr>
        <w:t>E. coli</w:t>
      </w:r>
      <w:r>
        <w:t xml:space="preserve">. </w:t>
      </w:r>
    </w:p>
    <w:tbl>
      <w:tblPr>
        <w:tblStyle w:val="affffffffffa"/>
        <w:tblW w:w="9604" w:type="dxa"/>
        <w:jc w:val="center"/>
        <w:tblInd w:w="0" w:type="dxa"/>
        <w:tblLayout w:type="fixed"/>
        <w:tblLook w:val="0600" w:firstRow="0" w:lastRow="0" w:firstColumn="0" w:lastColumn="0" w:noHBand="1" w:noVBand="1"/>
      </w:tblPr>
      <w:tblGrid>
        <w:gridCol w:w="2445"/>
        <w:gridCol w:w="2865"/>
        <w:gridCol w:w="4294"/>
      </w:tblGrid>
      <w:tr w:rsidR="002D52BD" w:rsidRPr="00964C82" w14:paraId="3DC7B36A" w14:textId="77777777">
        <w:trPr>
          <w:trHeight w:val="225"/>
          <w:tblHeader/>
          <w:jc w:val="center"/>
        </w:trPr>
        <w:tc>
          <w:tcPr>
            <w:tcW w:w="2445" w:type="dxa"/>
            <w:tcBorders>
              <w:top w:val="single" w:sz="6" w:space="0" w:color="999999"/>
              <w:left w:val="single" w:sz="6" w:space="0" w:color="999999"/>
              <w:bottom w:val="single" w:sz="6" w:space="0" w:color="999999"/>
              <w:right w:val="single" w:sz="6" w:space="0" w:color="999999"/>
            </w:tcBorders>
            <w:shd w:val="clear" w:color="auto" w:fill="D9D2E9"/>
          </w:tcPr>
          <w:p w14:paraId="4B00D3E4" w14:textId="65CD045D" w:rsidR="002D52BD" w:rsidRPr="00964C82" w:rsidRDefault="00000000">
            <w:pPr>
              <w:pStyle w:val="normal1"/>
              <w:spacing w:line="240" w:lineRule="auto"/>
              <w:ind w:left="0"/>
              <w:jc w:val="center"/>
              <w:rPr>
                <w:rFonts w:asciiTheme="majorHAnsi" w:hAnsiTheme="majorHAnsi" w:cstheme="majorHAnsi"/>
                <w:b/>
                <w:sz w:val="20"/>
                <w:szCs w:val="20"/>
              </w:rPr>
            </w:pPr>
            <w:r w:rsidRPr="00964C82">
              <w:rPr>
                <w:rFonts w:asciiTheme="majorHAnsi" w:hAnsiTheme="majorHAnsi" w:cstheme="majorHAnsi"/>
                <w:b/>
                <w:sz w:val="20"/>
                <w:szCs w:val="20"/>
              </w:rPr>
              <w:t>Gravedad</w:t>
            </w:r>
          </w:p>
        </w:tc>
        <w:tc>
          <w:tcPr>
            <w:tcW w:w="2865" w:type="dxa"/>
            <w:tcBorders>
              <w:top w:val="single" w:sz="6" w:space="0" w:color="999999"/>
              <w:left w:val="single" w:sz="6" w:space="0" w:color="999999"/>
              <w:bottom w:val="single" w:sz="6" w:space="0" w:color="999999"/>
              <w:right w:val="single" w:sz="6" w:space="0" w:color="999999"/>
            </w:tcBorders>
            <w:shd w:val="clear" w:color="auto" w:fill="D9D2E9"/>
          </w:tcPr>
          <w:p w14:paraId="79CDA49F" w14:textId="77777777" w:rsidR="002D52BD" w:rsidRPr="00964C82" w:rsidRDefault="00000000">
            <w:pPr>
              <w:pStyle w:val="normal1"/>
              <w:spacing w:line="240" w:lineRule="auto"/>
              <w:ind w:left="0"/>
              <w:jc w:val="center"/>
              <w:rPr>
                <w:rFonts w:asciiTheme="majorHAnsi" w:hAnsiTheme="majorHAnsi" w:cstheme="majorHAnsi"/>
                <w:b/>
                <w:i/>
                <w:sz w:val="20"/>
                <w:szCs w:val="20"/>
              </w:rPr>
            </w:pPr>
            <w:r w:rsidRPr="00964C82">
              <w:rPr>
                <w:rFonts w:asciiTheme="majorHAnsi" w:hAnsiTheme="majorHAnsi" w:cstheme="majorHAnsi"/>
                <w:b/>
                <w:sz w:val="20"/>
                <w:szCs w:val="20"/>
              </w:rPr>
              <w:t xml:space="preserve">Concentración prevista de </w:t>
            </w:r>
            <w:r w:rsidRPr="00964C82">
              <w:rPr>
                <w:rFonts w:asciiTheme="majorHAnsi" w:hAnsiTheme="majorHAnsi" w:cstheme="majorHAnsi"/>
                <w:b/>
                <w:i/>
                <w:sz w:val="20"/>
                <w:szCs w:val="20"/>
              </w:rPr>
              <w:t>E. coli</w:t>
            </w:r>
          </w:p>
        </w:tc>
        <w:tc>
          <w:tcPr>
            <w:tcW w:w="4294" w:type="dxa"/>
            <w:tcBorders>
              <w:top w:val="single" w:sz="6" w:space="0" w:color="999999"/>
              <w:left w:val="single" w:sz="6" w:space="0" w:color="999999"/>
              <w:bottom w:val="single" w:sz="6" w:space="0" w:color="999999"/>
              <w:right w:val="single" w:sz="6" w:space="0" w:color="999999"/>
            </w:tcBorders>
            <w:shd w:val="clear" w:color="auto" w:fill="D9D2E9"/>
          </w:tcPr>
          <w:p w14:paraId="61315CF3" w14:textId="77777777" w:rsidR="002D52BD" w:rsidRPr="00964C82" w:rsidRDefault="00000000">
            <w:pPr>
              <w:pStyle w:val="normal1"/>
              <w:spacing w:line="240" w:lineRule="auto"/>
              <w:ind w:left="0"/>
              <w:jc w:val="center"/>
              <w:rPr>
                <w:rFonts w:asciiTheme="majorHAnsi" w:hAnsiTheme="majorHAnsi" w:cstheme="majorHAnsi"/>
                <w:b/>
                <w:sz w:val="20"/>
                <w:szCs w:val="20"/>
              </w:rPr>
            </w:pPr>
            <w:r w:rsidRPr="00964C82">
              <w:rPr>
                <w:rFonts w:asciiTheme="majorHAnsi" w:hAnsiTheme="majorHAnsi" w:cstheme="majorHAnsi"/>
                <w:b/>
                <w:sz w:val="20"/>
                <w:szCs w:val="20"/>
              </w:rPr>
              <w:t>Comentarios</w:t>
            </w:r>
          </w:p>
        </w:tc>
      </w:tr>
      <w:tr w:rsidR="002D52BD" w:rsidRPr="00964C82" w14:paraId="4E625A4D" w14:textId="77777777">
        <w:trPr>
          <w:trHeight w:val="719"/>
          <w:jc w:val="center"/>
        </w:trPr>
        <w:tc>
          <w:tcPr>
            <w:tcW w:w="2445" w:type="dxa"/>
            <w:tcBorders>
              <w:top w:val="single" w:sz="6" w:space="0" w:color="999999"/>
              <w:left w:val="single" w:sz="6" w:space="0" w:color="999999"/>
              <w:bottom w:val="single" w:sz="6" w:space="0" w:color="999999"/>
              <w:right w:val="single" w:sz="6" w:space="0" w:color="999999"/>
            </w:tcBorders>
            <w:vAlign w:val="center"/>
          </w:tcPr>
          <w:p w14:paraId="313ABAE2"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Insignificante - 1</w:t>
            </w:r>
          </w:p>
        </w:tc>
        <w:tc>
          <w:tcPr>
            <w:tcW w:w="2865" w:type="dxa"/>
            <w:tcBorders>
              <w:top w:val="single" w:sz="6" w:space="0" w:color="999999"/>
              <w:left w:val="single" w:sz="6" w:space="0" w:color="999999"/>
              <w:bottom w:val="single" w:sz="6" w:space="0" w:color="999999"/>
              <w:right w:val="single" w:sz="6" w:space="0" w:color="999999"/>
            </w:tcBorders>
            <w:vAlign w:val="center"/>
          </w:tcPr>
          <w:p w14:paraId="35202D9E" w14:textId="77777777" w:rsidR="002D52BD" w:rsidRPr="00964C82" w:rsidRDefault="00000000">
            <w:pPr>
              <w:pStyle w:val="normal1"/>
              <w:ind w:left="0"/>
              <w:jc w:val="center"/>
              <w:rPr>
                <w:rFonts w:asciiTheme="majorHAnsi" w:hAnsiTheme="majorHAnsi" w:cstheme="majorHAnsi"/>
                <w:sz w:val="20"/>
                <w:szCs w:val="20"/>
              </w:rPr>
            </w:pPr>
            <w:sdt>
              <w:sdtPr>
                <w:rPr>
                  <w:rFonts w:asciiTheme="majorHAnsi" w:hAnsiTheme="majorHAnsi" w:cstheme="majorHAnsi"/>
                </w:rPr>
                <w:tag w:val="goog_rdk_46"/>
                <w:id w:val="1785918504"/>
              </w:sdtPr>
              <w:sdtContent>
                <w:r w:rsidRPr="00964C82">
                  <w:rPr>
                    <w:rFonts w:asciiTheme="majorHAnsi" w:eastAsia="Arial Unicode MS" w:hAnsiTheme="majorHAnsi" w:cstheme="majorHAnsi"/>
                    <w:sz w:val="20"/>
                    <w:szCs w:val="20"/>
                  </w:rPr>
                  <w:t>≤100 ufc/100 ml</w:t>
                </w:r>
              </w:sdtContent>
            </w:sdt>
          </w:p>
        </w:tc>
        <w:tc>
          <w:tcPr>
            <w:tcW w:w="4294" w:type="dxa"/>
            <w:vMerge w:val="restart"/>
            <w:tcBorders>
              <w:top w:val="single" w:sz="6" w:space="0" w:color="999999"/>
              <w:left w:val="single" w:sz="6" w:space="0" w:color="999999"/>
              <w:bottom w:val="single" w:sz="6" w:space="0" w:color="999999"/>
              <w:right w:val="single" w:sz="6" w:space="0" w:color="999999"/>
            </w:tcBorders>
            <w:vAlign w:val="center"/>
          </w:tcPr>
          <w:p w14:paraId="2E82E51C" w14:textId="77777777" w:rsidR="002D52BD" w:rsidRPr="00964C82" w:rsidRDefault="00000000">
            <w:pPr>
              <w:pStyle w:val="normal1"/>
              <w:spacing w:line="240" w:lineRule="auto"/>
              <w:ind w:left="0"/>
              <w:rPr>
                <w:rFonts w:asciiTheme="majorHAnsi" w:hAnsiTheme="majorHAnsi" w:cstheme="majorHAnsi"/>
                <w:sz w:val="18"/>
                <w:szCs w:val="18"/>
              </w:rPr>
            </w:pPr>
            <w:r w:rsidRPr="00964C82">
              <w:rPr>
                <w:rFonts w:asciiTheme="majorHAnsi" w:eastAsia="Quattrocento Sans" w:hAnsiTheme="majorHAnsi" w:cstheme="majorHAnsi"/>
                <w:sz w:val="18"/>
                <w:szCs w:val="18"/>
              </w:rPr>
              <w:t>100 ufc/</w:t>
            </w:r>
            <w:r w:rsidRPr="00964C82">
              <w:rPr>
                <w:rFonts w:asciiTheme="majorHAnsi" w:hAnsiTheme="majorHAnsi" w:cstheme="majorHAnsi"/>
                <w:sz w:val="18"/>
                <w:szCs w:val="18"/>
              </w:rPr>
              <w:t>100ml</w:t>
            </w:r>
            <w:r w:rsidRPr="00964C82">
              <w:rPr>
                <w:rFonts w:asciiTheme="majorHAnsi" w:eastAsia="Quattrocento Sans" w:hAnsiTheme="majorHAnsi" w:cstheme="majorHAnsi"/>
                <w:sz w:val="18"/>
                <w:szCs w:val="18"/>
              </w:rPr>
              <w:t xml:space="preserve"> </w:t>
            </w:r>
            <w:r w:rsidRPr="00964C82">
              <w:rPr>
                <w:rFonts w:asciiTheme="majorHAnsi" w:hAnsiTheme="majorHAnsi" w:cstheme="majorHAnsi"/>
                <w:sz w:val="18"/>
                <w:szCs w:val="18"/>
              </w:rPr>
              <w:t>límite de indicador de contaminación fecal para frutas y hortalizas frescas que se consumen sin cocinar y que la parte comestible ha tenido contacto directo con el agua de riego.</w:t>
            </w:r>
          </w:p>
          <w:p w14:paraId="6E9C2D6C" w14:textId="77777777" w:rsidR="002D52BD" w:rsidRPr="00964C82" w:rsidRDefault="00000000">
            <w:pPr>
              <w:pStyle w:val="normal1"/>
              <w:spacing w:line="240" w:lineRule="auto"/>
              <w:ind w:left="0"/>
              <w:rPr>
                <w:rFonts w:asciiTheme="majorHAnsi" w:hAnsiTheme="majorHAnsi" w:cstheme="majorHAnsi"/>
                <w:sz w:val="18"/>
                <w:szCs w:val="18"/>
              </w:rPr>
            </w:pPr>
            <w:r w:rsidRPr="00964C82">
              <w:rPr>
                <w:rFonts w:asciiTheme="majorHAnsi" w:hAnsiTheme="majorHAnsi" w:cstheme="majorHAnsi"/>
                <w:sz w:val="18"/>
                <w:szCs w:val="18"/>
              </w:rPr>
              <w:t xml:space="preserve">RD 3/2023: El valor de no aptitud será 100 UFC/100 ml de </w:t>
            </w:r>
            <w:r w:rsidRPr="00964C82">
              <w:rPr>
                <w:rFonts w:asciiTheme="majorHAnsi" w:hAnsiTheme="majorHAnsi" w:cstheme="majorHAnsi"/>
                <w:i/>
                <w:sz w:val="18"/>
                <w:szCs w:val="18"/>
              </w:rPr>
              <w:t>E. coli.</w:t>
            </w:r>
          </w:p>
          <w:p w14:paraId="788788A9" w14:textId="77777777" w:rsidR="002D52BD" w:rsidRPr="00964C82" w:rsidRDefault="00000000">
            <w:pPr>
              <w:pStyle w:val="normal1"/>
              <w:spacing w:line="240" w:lineRule="auto"/>
              <w:ind w:left="0"/>
              <w:rPr>
                <w:rFonts w:asciiTheme="majorHAnsi" w:hAnsiTheme="majorHAnsi" w:cstheme="majorHAnsi"/>
                <w:sz w:val="18"/>
                <w:szCs w:val="18"/>
              </w:rPr>
            </w:pPr>
            <w:r w:rsidRPr="00964C82">
              <w:rPr>
                <w:rFonts w:asciiTheme="majorHAnsi" w:hAnsiTheme="majorHAnsi" w:cstheme="majorHAnsi"/>
                <w:sz w:val="18"/>
                <w:szCs w:val="18"/>
              </w:rPr>
              <w:t xml:space="preserve">RD 1341/2007. Las aguas de baño continentales se consideran aptas con 900 UFC/100 ml de </w:t>
            </w:r>
            <w:r w:rsidRPr="00964C82">
              <w:rPr>
                <w:rFonts w:asciiTheme="majorHAnsi" w:hAnsiTheme="majorHAnsi" w:cstheme="majorHAnsi"/>
                <w:i/>
                <w:sz w:val="18"/>
                <w:szCs w:val="18"/>
              </w:rPr>
              <w:t>E. coli</w:t>
            </w:r>
            <w:r w:rsidRPr="00964C82">
              <w:rPr>
                <w:rFonts w:asciiTheme="majorHAnsi" w:hAnsiTheme="majorHAnsi" w:cstheme="majorHAnsi"/>
                <w:sz w:val="18"/>
                <w:szCs w:val="18"/>
              </w:rPr>
              <w:t>.</w:t>
            </w:r>
          </w:p>
          <w:p w14:paraId="0292A220" w14:textId="77777777" w:rsidR="002D52BD" w:rsidRPr="00964C82" w:rsidRDefault="00000000">
            <w:pPr>
              <w:pStyle w:val="normal1"/>
              <w:spacing w:before="20" w:line="240" w:lineRule="auto"/>
              <w:ind w:left="0"/>
              <w:rPr>
                <w:rFonts w:asciiTheme="majorHAnsi" w:hAnsiTheme="majorHAnsi" w:cstheme="majorHAnsi"/>
                <w:sz w:val="18"/>
                <w:szCs w:val="18"/>
              </w:rPr>
            </w:pPr>
            <w:r w:rsidRPr="00964C82">
              <w:rPr>
                <w:rFonts w:asciiTheme="majorHAnsi" w:hAnsiTheme="majorHAnsi" w:cstheme="majorHAnsi"/>
                <w:sz w:val="18"/>
                <w:szCs w:val="18"/>
              </w:rPr>
              <w:t>Se considera que la ingesta es puntual durante la ocurrencia del suceso peligroso.</w:t>
            </w:r>
          </w:p>
        </w:tc>
      </w:tr>
      <w:tr w:rsidR="002D52BD" w:rsidRPr="00964C82" w14:paraId="7936F542" w14:textId="77777777">
        <w:trPr>
          <w:trHeight w:val="719"/>
          <w:jc w:val="center"/>
        </w:trPr>
        <w:tc>
          <w:tcPr>
            <w:tcW w:w="2445" w:type="dxa"/>
            <w:tcBorders>
              <w:top w:val="single" w:sz="6" w:space="0" w:color="999999"/>
              <w:left w:val="single" w:sz="6" w:space="0" w:color="999999"/>
              <w:bottom w:val="single" w:sz="6" w:space="0" w:color="999999"/>
              <w:right w:val="single" w:sz="6" w:space="0" w:color="999999"/>
            </w:tcBorders>
            <w:vAlign w:val="center"/>
          </w:tcPr>
          <w:p w14:paraId="2E2F0A0D"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Leve - 2</w:t>
            </w:r>
          </w:p>
        </w:tc>
        <w:tc>
          <w:tcPr>
            <w:tcW w:w="2865" w:type="dxa"/>
            <w:tcBorders>
              <w:top w:val="single" w:sz="6" w:space="0" w:color="999999"/>
              <w:left w:val="single" w:sz="6" w:space="0" w:color="999999"/>
              <w:bottom w:val="single" w:sz="8" w:space="0" w:color="999999"/>
              <w:right w:val="single" w:sz="6" w:space="0" w:color="999999"/>
            </w:tcBorders>
            <w:vAlign w:val="center"/>
          </w:tcPr>
          <w:p w14:paraId="5DA1698A" w14:textId="77777777" w:rsidR="002D52BD" w:rsidRPr="00964C82" w:rsidRDefault="00000000">
            <w:pPr>
              <w:pStyle w:val="normal1"/>
              <w:ind w:left="0"/>
              <w:jc w:val="center"/>
              <w:rPr>
                <w:rFonts w:asciiTheme="majorHAnsi" w:hAnsiTheme="majorHAnsi" w:cstheme="majorHAnsi"/>
                <w:sz w:val="20"/>
                <w:szCs w:val="20"/>
              </w:rPr>
            </w:pPr>
            <w:sdt>
              <w:sdtPr>
                <w:rPr>
                  <w:rFonts w:asciiTheme="majorHAnsi" w:hAnsiTheme="majorHAnsi" w:cstheme="majorHAnsi"/>
                </w:rPr>
                <w:tag w:val="goog_rdk_47"/>
                <w:id w:val="-45530942"/>
              </w:sdtPr>
              <w:sdtContent>
                <w:r w:rsidRPr="00964C82">
                  <w:rPr>
                    <w:rFonts w:asciiTheme="majorHAnsi" w:eastAsia="Arial Unicode MS" w:hAnsiTheme="majorHAnsi" w:cstheme="majorHAnsi"/>
                    <w:sz w:val="20"/>
                    <w:szCs w:val="20"/>
                  </w:rPr>
                  <w:t>&gt;100 y ≤900 ufc/100 ml</w:t>
                </w:r>
              </w:sdtContent>
            </w:sdt>
          </w:p>
        </w:tc>
        <w:tc>
          <w:tcPr>
            <w:tcW w:w="4294" w:type="dxa"/>
            <w:vMerge/>
            <w:tcBorders>
              <w:top w:val="single" w:sz="6" w:space="0" w:color="999999"/>
              <w:left w:val="single" w:sz="6" w:space="0" w:color="999999"/>
              <w:bottom w:val="single" w:sz="6" w:space="0" w:color="999999"/>
              <w:right w:val="single" w:sz="6" w:space="0" w:color="999999"/>
            </w:tcBorders>
            <w:vAlign w:val="center"/>
          </w:tcPr>
          <w:p w14:paraId="145AC4A7"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r>
      <w:tr w:rsidR="002D52BD" w:rsidRPr="00964C82" w14:paraId="6313F3D9" w14:textId="77777777">
        <w:trPr>
          <w:trHeight w:val="719"/>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4C6BE6D4"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Moderada - 3</w:t>
            </w:r>
          </w:p>
        </w:tc>
        <w:tc>
          <w:tcPr>
            <w:tcW w:w="2865" w:type="dxa"/>
            <w:tcBorders>
              <w:top w:val="single" w:sz="8" w:space="0" w:color="999999"/>
              <w:left w:val="single" w:sz="8" w:space="0" w:color="999999"/>
              <w:bottom w:val="single" w:sz="8" w:space="0" w:color="999999"/>
              <w:right w:val="single" w:sz="8" w:space="0" w:color="999999"/>
            </w:tcBorders>
            <w:vAlign w:val="center"/>
          </w:tcPr>
          <w:p w14:paraId="6283249C" w14:textId="77777777" w:rsidR="002D52BD" w:rsidRPr="00964C82" w:rsidRDefault="00000000">
            <w:pPr>
              <w:pStyle w:val="normal1"/>
              <w:ind w:left="0"/>
              <w:jc w:val="center"/>
              <w:rPr>
                <w:rFonts w:asciiTheme="majorHAnsi" w:hAnsiTheme="majorHAnsi" w:cstheme="majorHAnsi"/>
                <w:sz w:val="20"/>
                <w:szCs w:val="20"/>
              </w:rPr>
            </w:pPr>
            <w:sdt>
              <w:sdtPr>
                <w:rPr>
                  <w:rFonts w:asciiTheme="majorHAnsi" w:hAnsiTheme="majorHAnsi" w:cstheme="majorHAnsi"/>
                </w:rPr>
                <w:tag w:val="goog_rdk_48"/>
                <w:id w:val="-1680806727"/>
              </w:sdtPr>
              <w:sdtContent>
                <w:r w:rsidRPr="00964C82">
                  <w:rPr>
                    <w:rFonts w:asciiTheme="majorHAnsi" w:eastAsia="Arial Unicode MS" w:hAnsiTheme="majorHAnsi" w:cstheme="majorHAnsi"/>
                    <w:sz w:val="20"/>
                    <w:szCs w:val="20"/>
                  </w:rPr>
                  <w:t>&gt;900 y ≤10</w:t>
                </w:r>
              </w:sdtContent>
            </w:sdt>
            <w:r w:rsidRPr="00964C82">
              <w:rPr>
                <w:rFonts w:asciiTheme="majorHAnsi" w:hAnsiTheme="majorHAnsi" w:cstheme="majorHAnsi"/>
                <w:sz w:val="20"/>
                <w:szCs w:val="20"/>
                <w:vertAlign w:val="superscript"/>
              </w:rPr>
              <w:t>5</w:t>
            </w:r>
            <w:r w:rsidRPr="00964C82">
              <w:rPr>
                <w:rFonts w:asciiTheme="majorHAnsi" w:hAnsiTheme="majorHAnsi" w:cstheme="majorHAnsi"/>
                <w:sz w:val="20"/>
                <w:szCs w:val="20"/>
              </w:rPr>
              <w:t xml:space="preserve"> ufc/100 ml</w:t>
            </w:r>
          </w:p>
        </w:tc>
        <w:tc>
          <w:tcPr>
            <w:tcW w:w="4294" w:type="dxa"/>
            <w:vMerge/>
            <w:tcBorders>
              <w:top w:val="single" w:sz="6" w:space="0" w:color="999999"/>
              <w:left w:val="single" w:sz="6" w:space="0" w:color="999999"/>
              <w:bottom w:val="single" w:sz="6" w:space="0" w:color="999999"/>
              <w:right w:val="single" w:sz="6" w:space="0" w:color="999999"/>
            </w:tcBorders>
            <w:vAlign w:val="center"/>
          </w:tcPr>
          <w:p w14:paraId="5C206D74"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r>
      <w:tr w:rsidR="002D52BD" w:rsidRPr="00964C82" w14:paraId="4DF0C8A4" w14:textId="77777777">
        <w:trPr>
          <w:trHeight w:val="636"/>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0F7EBD94"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Grave - 4</w:t>
            </w:r>
          </w:p>
        </w:tc>
        <w:tc>
          <w:tcPr>
            <w:tcW w:w="2865" w:type="dxa"/>
            <w:tcBorders>
              <w:top w:val="single" w:sz="8" w:space="0" w:color="999999"/>
              <w:left w:val="single" w:sz="8" w:space="0" w:color="999999"/>
              <w:bottom w:val="single" w:sz="8" w:space="0" w:color="999999"/>
              <w:right w:val="single" w:sz="8" w:space="0" w:color="999999"/>
            </w:tcBorders>
            <w:vAlign w:val="center"/>
          </w:tcPr>
          <w:p w14:paraId="0C3B7FE8" w14:textId="77777777" w:rsidR="002D52BD" w:rsidRPr="00964C82" w:rsidRDefault="00000000">
            <w:pPr>
              <w:pStyle w:val="normal1"/>
              <w:ind w:left="0"/>
              <w:jc w:val="center"/>
              <w:rPr>
                <w:rFonts w:asciiTheme="majorHAnsi" w:hAnsiTheme="majorHAnsi" w:cstheme="majorHAnsi"/>
                <w:sz w:val="20"/>
                <w:szCs w:val="20"/>
              </w:rPr>
            </w:pPr>
            <w:r w:rsidRPr="00964C82">
              <w:rPr>
                <w:rFonts w:asciiTheme="majorHAnsi" w:hAnsiTheme="majorHAnsi" w:cstheme="majorHAnsi"/>
                <w:sz w:val="20"/>
                <w:szCs w:val="20"/>
              </w:rPr>
              <w:t>&gt;10</w:t>
            </w:r>
            <w:r w:rsidRPr="00964C82">
              <w:rPr>
                <w:rFonts w:asciiTheme="majorHAnsi" w:hAnsiTheme="majorHAnsi" w:cstheme="majorHAnsi"/>
                <w:sz w:val="20"/>
                <w:szCs w:val="20"/>
                <w:vertAlign w:val="superscript"/>
              </w:rPr>
              <w:t>5</w:t>
            </w:r>
            <w:r w:rsidRPr="00964C82">
              <w:rPr>
                <w:rFonts w:asciiTheme="majorHAnsi" w:hAnsiTheme="majorHAnsi" w:cstheme="majorHAnsi"/>
                <w:sz w:val="20"/>
                <w:szCs w:val="20"/>
              </w:rPr>
              <w:t xml:space="preserve"> ufc/100 ml</w:t>
            </w:r>
          </w:p>
        </w:tc>
        <w:tc>
          <w:tcPr>
            <w:tcW w:w="4294" w:type="dxa"/>
            <w:vMerge/>
            <w:tcBorders>
              <w:top w:val="single" w:sz="6" w:space="0" w:color="999999"/>
              <w:left w:val="single" w:sz="6" w:space="0" w:color="999999"/>
              <w:bottom w:val="single" w:sz="6" w:space="0" w:color="999999"/>
              <w:right w:val="single" w:sz="6" w:space="0" w:color="999999"/>
            </w:tcBorders>
            <w:vAlign w:val="center"/>
          </w:tcPr>
          <w:p w14:paraId="61A6900A" w14:textId="77777777" w:rsidR="002D52BD" w:rsidRPr="00964C82" w:rsidRDefault="002D52BD">
            <w:pPr>
              <w:pStyle w:val="normal1"/>
              <w:widowControl w:val="0"/>
              <w:pBdr>
                <w:top w:val="nil"/>
                <w:left w:val="nil"/>
                <w:bottom w:val="nil"/>
                <w:right w:val="nil"/>
                <w:between w:val="nil"/>
              </w:pBdr>
              <w:ind w:left="0"/>
              <w:rPr>
                <w:rFonts w:asciiTheme="majorHAnsi" w:hAnsiTheme="majorHAnsi" w:cstheme="majorHAnsi"/>
                <w:sz w:val="20"/>
                <w:szCs w:val="20"/>
              </w:rPr>
            </w:pPr>
          </w:p>
        </w:tc>
      </w:tr>
      <w:tr w:rsidR="002D52BD" w:rsidRPr="00964C82" w14:paraId="17046751" w14:textId="77777777">
        <w:trPr>
          <w:trHeight w:val="870"/>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294E22D5" w14:textId="77777777" w:rsidR="002D52BD" w:rsidRPr="00964C82" w:rsidRDefault="00000000">
            <w:pPr>
              <w:pStyle w:val="normal1"/>
              <w:spacing w:line="240" w:lineRule="auto"/>
              <w:ind w:left="0"/>
              <w:jc w:val="center"/>
              <w:rPr>
                <w:rFonts w:asciiTheme="majorHAnsi" w:hAnsiTheme="majorHAnsi" w:cstheme="majorHAnsi"/>
                <w:sz w:val="20"/>
                <w:szCs w:val="20"/>
              </w:rPr>
            </w:pPr>
            <w:r w:rsidRPr="00964C82">
              <w:rPr>
                <w:rFonts w:asciiTheme="majorHAnsi" w:hAnsiTheme="majorHAnsi" w:cstheme="majorHAnsi"/>
                <w:sz w:val="20"/>
                <w:szCs w:val="20"/>
              </w:rPr>
              <w:t>Muy grave - catastrófica - 5</w:t>
            </w:r>
          </w:p>
        </w:tc>
        <w:tc>
          <w:tcPr>
            <w:tcW w:w="7159" w:type="dxa"/>
            <w:gridSpan w:val="2"/>
            <w:tcBorders>
              <w:top w:val="single" w:sz="8" w:space="0" w:color="999999"/>
              <w:left w:val="single" w:sz="8" w:space="0" w:color="999999"/>
              <w:bottom w:val="single" w:sz="8" w:space="0" w:color="999999"/>
              <w:right w:val="single" w:sz="8" w:space="0" w:color="999999"/>
            </w:tcBorders>
            <w:vAlign w:val="center"/>
          </w:tcPr>
          <w:p w14:paraId="359B0465" w14:textId="79E1C845" w:rsidR="002D52BD" w:rsidRPr="00964C82" w:rsidRDefault="00000000">
            <w:pPr>
              <w:pStyle w:val="normal1"/>
              <w:spacing w:line="240" w:lineRule="auto"/>
              <w:ind w:left="0"/>
              <w:rPr>
                <w:rFonts w:asciiTheme="majorHAnsi" w:hAnsiTheme="majorHAnsi" w:cstheme="majorHAnsi"/>
                <w:sz w:val="18"/>
                <w:szCs w:val="18"/>
              </w:rPr>
            </w:pPr>
            <w:r w:rsidRPr="00964C82">
              <w:rPr>
                <w:rFonts w:asciiTheme="majorHAnsi" w:hAnsiTheme="majorHAnsi" w:cstheme="majorHAnsi"/>
                <w:sz w:val="18"/>
                <w:szCs w:val="18"/>
              </w:rPr>
              <w:t>Considerando los patógenos habituales del agua residual, el grupo de expertos plantean de manera general y si la autoridad sanitaria no manifestara lo contrario, que no sería de aplicación la categoría Muy grave-catastrófica a los sistemas de reutilización de agua</w:t>
            </w:r>
          </w:p>
        </w:tc>
      </w:tr>
    </w:tbl>
    <w:p w14:paraId="1EFC52FD" w14:textId="77777777" w:rsidR="002D52BD" w:rsidRPr="00964C82" w:rsidRDefault="00000000" w:rsidP="00964C82">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964C82">
        <w:rPr>
          <w:rFonts w:ascii="Calibri" w:eastAsia="Calibri" w:hAnsi="Calibri" w:cs="Calibri"/>
          <w:color w:val="434343"/>
          <w:sz w:val="23"/>
          <w:szCs w:val="23"/>
        </w:rPr>
        <w:t xml:space="preserve">De manera similar, en la Tabla 23 se recoge la escala de gravedad orientativa para sucesos asociados a </w:t>
      </w:r>
      <w:r w:rsidRPr="00964C82">
        <w:rPr>
          <w:rFonts w:ascii="Calibri" w:eastAsia="Calibri" w:hAnsi="Calibri" w:cs="Calibri"/>
          <w:i/>
          <w:iCs/>
          <w:color w:val="434343"/>
          <w:sz w:val="23"/>
          <w:szCs w:val="23"/>
        </w:rPr>
        <w:t>Legionella spp</w:t>
      </w:r>
      <w:r w:rsidRPr="00964C82">
        <w:rPr>
          <w:rFonts w:ascii="Calibri" w:eastAsia="Calibri" w:hAnsi="Calibri" w:cs="Calibri"/>
          <w:color w:val="434343"/>
          <w:sz w:val="23"/>
          <w:szCs w:val="23"/>
        </w:rPr>
        <w:t xml:space="preserve"> de acuerdo con el Real Decreto 614/2024, del 2 de julio, por el que se modifica el Real Decreto 487/2022, del 21 de junio, por el que se establecen los requisitos sanitarios para la prevención y el control de legionelosis.</w:t>
      </w:r>
      <w:r w:rsidRPr="00964C82">
        <w:rPr>
          <w:rFonts w:ascii="Calibri" w:eastAsia="Calibri" w:hAnsi="Calibri" w:cs="Calibri"/>
          <w:color w:val="434343"/>
          <w:sz w:val="23"/>
          <w:szCs w:val="23"/>
        </w:rPr>
        <w:br w:type="page"/>
      </w:r>
    </w:p>
    <w:p w14:paraId="51086F1A" w14:textId="77777777" w:rsidR="002D52BD" w:rsidRDefault="00000000" w:rsidP="00FB235D">
      <w:pPr>
        <w:pStyle w:val="Ttulo5"/>
      </w:pPr>
      <w:bookmarkStart w:id="88" w:name="_heading=h.kaffffgmqtf2" w:colFirst="0" w:colLast="0"/>
      <w:bookmarkEnd w:id="88"/>
      <w:r>
        <w:t>Tabla 23. Gravedad (G</w:t>
      </w:r>
      <w:r>
        <w:rPr>
          <w:vertAlign w:val="subscript"/>
        </w:rPr>
        <w:t>ap</w:t>
      </w:r>
      <w:r>
        <w:t xml:space="preserve">) asociada a la </w:t>
      </w:r>
      <w:r>
        <w:rPr>
          <w:u w:val="single"/>
        </w:rPr>
        <w:t>Legionella spp</w:t>
      </w:r>
      <w:r>
        <w:t xml:space="preserve">. </w:t>
      </w:r>
    </w:p>
    <w:sdt>
      <w:sdtPr>
        <w:tag w:val="goog_rdk_53"/>
        <w:id w:val="-1948539010"/>
        <w:lock w:val="contentLocked"/>
      </w:sdtPr>
      <w:sdtContent>
        <w:tbl>
          <w:tblPr>
            <w:tblStyle w:val="affffffffffb"/>
            <w:tblW w:w="8224" w:type="dxa"/>
            <w:jc w:val="center"/>
            <w:tblInd w:w="0" w:type="dxa"/>
            <w:tblLayout w:type="fixed"/>
            <w:tblLook w:val="0600" w:firstRow="0" w:lastRow="0" w:firstColumn="0" w:lastColumn="0" w:noHBand="1" w:noVBand="1"/>
          </w:tblPr>
          <w:tblGrid>
            <w:gridCol w:w="2445"/>
            <w:gridCol w:w="5779"/>
          </w:tblGrid>
          <w:tr w:rsidR="002D52BD" w14:paraId="2A69DD6C" w14:textId="77777777">
            <w:trPr>
              <w:trHeight w:val="225"/>
              <w:tblHeader/>
              <w:jc w:val="center"/>
            </w:trPr>
            <w:tc>
              <w:tcPr>
                <w:tcW w:w="2445" w:type="dxa"/>
                <w:tcBorders>
                  <w:top w:val="single" w:sz="6" w:space="0" w:color="999999"/>
                  <w:left w:val="single" w:sz="6" w:space="0" w:color="999999"/>
                  <w:bottom w:val="single" w:sz="6" w:space="0" w:color="999999"/>
                  <w:right w:val="single" w:sz="6" w:space="0" w:color="999999"/>
                </w:tcBorders>
                <w:shd w:val="clear" w:color="auto" w:fill="D9D2E9"/>
              </w:tcPr>
              <w:p w14:paraId="4B9B2551" w14:textId="77777777" w:rsidR="002D52BD" w:rsidRDefault="00000000">
                <w:pPr>
                  <w:pStyle w:val="normal1"/>
                  <w:spacing w:line="240" w:lineRule="auto"/>
                  <w:ind w:left="0"/>
                  <w:jc w:val="center"/>
                  <w:rPr>
                    <w:b/>
                    <w:sz w:val="20"/>
                    <w:szCs w:val="20"/>
                  </w:rPr>
                </w:pPr>
                <w:r>
                  <w:rPr>
                    <w:b/>
                    <w:sz w:val="20"/>
                    <w:szCs w:val="20"/>
                  </w:rPr>
                  <w:t>Gravedad</w:t>
                </w:r>
              </w:p>
            </w:tc>
            <w:tc>
              <w:tcPr>
                <w:tcW w:w="5779" w:type="dxa"/>
                <w:tcBorders>
                  <w:top w:val="single" w:sz="6" w:space="0" w:color="999999"/>
                  <w:left w:val="single" w:sz="6" w:space="0" w:color="999999"/>
                  <w:bottom w:val="single" w:sz="6" w:space="0" w:color="999999"/>
                  <w:right w:val="single" w:sz="6" w:space="0" w:color="999999"/>
                </w:tcBorders>
                <w:shd w:val="clear" w:color="auto" w:fill="D9D2E9"/>
              </w:tcPr>
              <w:p w14:paraId="19F36B58" w14:textId="77777777" w:rsidR="002D52BD" w:rsidRDefault="00000000">
                <w:pPr>
                  <w:pStyle w:val="normal1"/>
                  <w:spacing w:line="240" w:lineRule="auto"/>
                  <w:ind w:left="0"/>
                  <w:jc w:val="center"/>
                  <w:rPr>
                    <w:b/>
                    <w:i/>
                    <w:sz w:val="20"/>
                    <w:szCs w:val="20"/>
                  </w:rPr>
                </w:pPr>
                <w:r>
                  <w:rPr>
                    <w:b/>
                    <w:sz w:val="20"/>
                    <w:szCs w:val="20"/>
                  </w:rPr>
                  <w:t xml:space="preserve">Concentración prevista de </w:t>
                </w:r>
                <w:r>
                  <w:rPr>
                    <w:b/>
                    <w:i/>
                    <w:color w:val="44546A"/>
                    <w:sz w:val="20"/>
                    <w:szCs w:val="20"/>
                    <w:u w:val="single"/>
                  </w:rPr>
                  <w:t>Legionella spp</w:t>
                </w:r>
                <w:r>
                  <w:rPr>
                    <w:b/>
                    <w:i/>
                    <w:color w:val="44546A"/>
                    <w:sz w:val="20"/>
                    <w:szCs w:val="20"/>
                  </w:rPr>
                  <w:t>.</w:t>
                </w:r>
              </w:p>
            </w:tc>
          </w:tr>
          <w:tr w:rsidR="002D52BD" w14:paraId="096DE0D4" w14:textId="77777777">
            <w:trPr>
              <w:trHeight w:val="404"/>
              <w:jc w:val="center"/>
            </w:trPr>
            <w:tc>
              <w:tcPr>
                <w:tcW w:w="2445" w:type="dxa"/>
                <w:tcBorders>
                  <w:top w:val="single" w:sz="6" w:space="0" w:color="999999"/>
                  <w:left w:val="single" w:sz="6" w:space="0" w:color="999999"/>
                  <w:bottom w:val="single" w:sz="6" w:space="0" w:color="999999"/>
                  <w:right w:val="single" w:sz="6" w:space="0" w:color="999999"/>
                </w:tcBorders>
                <w:vAlign w:val="center"/>
              </w:tcPr>
              <w:p w14:paraId="3A603287" w14:textId="77777777" w:rsidR="002D52BD" w:rsidRDefault="00000000">
                <w:pPr>
                  <w:pStyle w:val="normal1"/>
                  <w:spacing w:line="240" w:lineRule="auto"/>
                  <w:ind w:left="0"/>
                  <w:jc w:val="center"/>
                  <w:rPr>
                    <w:sz w:val="20"/>
                    <w:szCs w:val="20"/>
                  </w:rPr>
                </w:pPr>
                <w:r>
                  <w:rPr>
                    <w:sz w:val="20"/>
                    <w:szCs w:val="20"/>
                  </w:rPr>
                  <w:t>Insignificante - 1</w:t>
                </w:r>
              </w:p>
            </w:tc>
            <w:tc>
              <w:tcPr>
                <w:tcW w:w="5779" w:type="dxa"/>
                <w:tcBorders>
                  <w:top w:val="single" w:sz="6" w:space="0" w:color="999999"/>
                  <w:left w:val="single" w:sz="6" w:space="0" w:color="999999"/>
                  <w:bottom w:val="single" w:sz="6" w:space="0" w:color="999999"/>
                  <w:right w:val="single" w:sz="6" w:space="0" w:color="999999"/>
                </w:tcBorders>
                <w:vAlign w:val="center"/>
              </w:tcPr>
              <w:p w14:paraId="177F4B06" w14:textId="77777777" w:rsidR="002D52BD" w:rsidRDefault="00000000">
                <w:pPr>
                  <w:pStyle w:val="normal1"/>
                  <w:pBdr>
                    <w:top w:val="nil"/>
                    <w:left w:val="nil"/>
                    <w:bottom w:val="nil"/>
                    <w:right w:val="nil"/>
                    <w:between w:val="nil"/>
                  </w:pBdr>
                  <w:spacing w:before="20" w:after="20" w:line="240" w:lineRule="auto"/>
                  <w:ind w:left="0"/>
                  <w:jc w:val="center"/>
                  <w:rPr>
                    <w:sz w:val="20"/>
                    <w:szCs w:val="20"/>
                  </w:rPr>
                </w:pPr>
                <w:sdt>
                  <w:sdtPr>
                    <w:tag w:val="goog_rdk_50"/>
                    <w:id w:val="1170669226"/>
                  </w:sdtPr>
                  <w:sdtContent>
                    <w:r>
                      <w:rPr>
                        <w:rFonts w:ascii="Arial Unicode MS" w:eastAsia="Arial Unicode MS" w:hAnsi="Arial Unicode MS" w:cs="Arial Unicode MS"/>
                        <w:sz w:val="20"/>
                        <w:szCs w:val="20"/>
                      </w:rPr>
                      <w:t>≤100 ufc/L</w:t>
                    </w:r>
                  </w:sdtContent>
                </w:sdt>
              </w:p>
            </w:tc>
          </w:tr>
          <w:tr w:rsidR="002D52BD" w14:paraId="308BDCFC" w14:textId="77777777">
            <w:trPr>
              <w:trHeight w:val="440"/>
              <w:jc w:val="center"/>
            </w:trPr>
            <w:tc>
              <w:tcPr>
                <w:tcW w:w="2445" w:type="dxa"/>
                <w:tcBorders>
                  <w:top w:val="single" w:sz="6" w:space="0" w:color="999999"/>
                  <w:left w:val="single" w:sz="6" w:space="0" w:color="999999"/>
                  <w:bottom w:val="single" w:sz="6" w:space="0" w:color="999999"/>
                  <w:right w:val="single" w:sz="6" w:space="0" w:color="999999"/>
                </w:tcBorders>
                <w:vAlign w:val="center"/>
              </w:tcPr>
              <w:p w14:paraId="5756C89B" w14:textId="77777777" w:rsidR="002D52BD" w:rsidRDefault="00000000">
                <w:pPr>
                  <w:pStyle w:val="normal1"/>
                  <w:spacing w:line="240" w:lineRule="auto"/>
                  <w:ind w:left="0"/>
                  <w:jc w:val="center"/>
                  <w:rPr>
                    <w:sz w:val="20"/>
                    <w:szCs w:val="20"/>
                  </w:rPr>
                </w:pPr>
                <w:r>
                  <w:rPr>
                    <w:sz w:val="20"/>
                    <w:szCs w:val="20"/>
                  </w:rPr>
                  <w:t>Leve - 2</w:t>
                </w:r>
              </w:p>
            </w:tc>
            <w:tc>
              <w:tcPr>
                <w:tcW w:w="5779" w:type="dxa"/>
                <w:tcBorders>
                  <w:top w:val="single" w:sz="6" w:space="0" w:color="999999"/>
                  <w:left w:val="single" w:sz="6" w:space="0" w:color="999999"/>
                  <w:bottom w:val="single" w:sz="8" w:space="0" w:color="999999"/>
                  <w:right w:val="single" w:sz="6" w:space="0" w:color="999999"/>
                </w:tcBorders>
                <w:vAlign w:val="center"/>
              </w:tcPr>
              <w:p w14:paraId="375AC6DD" w14:textId="77777777" w:rsidR="002D52BD" w:rsidRDefault="00000000">
                <w:pPr>
                  <w:pStyle w:val="normal1"/>
                  <w:pBdr>
                    <w:top w:val="nil"/>
                    <w:left w:val="nil"/>
                    <w:bottom w:val="nil"/>
                    <w:right w:val="nil"/>
                    <w:between w:val="nil"/>
                  </w:pBdr>
                  <w:spacing w:before="20" w:after="20" w:line="240" w:lineRule="auto"/>
                  <w:ind w:left="0"/>
                  <w:jc w:val="center"/>
                  <w:rPr>
                    <w:sz w:val="20"/>
                    <w:szCs w:val="20"/>
                  </w:rPr>
                </w:pPr>
                <w:sdt>
                  <w:sdtPr>
                    <w:tag w:val="goog_rdk_51"/>
                    <w:id w:val="519979984"/>
                  </w:sdtPr>
                  <w:sdtContent>
                    <w:r>
                      <w:rPr>
                        <w:rFonts w:ascii="Arial Unicode MS" w:eastAsia="Arial Unicode MS" w:hAnsi="Arial Unicode MS" w:cs="Arial Unicode MS"/>
                        <w:sz w:val="20"/>
                        <w:szCs w:val="20"/>
                      </w:rPr>
                      <w:t>&gt;100 y ≤1.000 ufc/L</w:t>
                    </w:r>
                  </w:sdtContent>
                </w:sdt>
              </w:p>
            </w:tc>
          </w:tr>
          <w:tr w:rsidR="002D52BD" w14:paraId="2EB3817D" w14:textId="77777777">
            <w:trPr>
              <w:trHeight w:val="390"/>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00A97B14" w14:textId="77777777" w:rsidR="002D52BD" w:rsidRDefault="00000000">
                <w:pPr>
                  <w:pStyle w:val="normal1"/>
                  <w:spacing w:line="240" w:lineRule="auto"/>
                  <w:ind w:left="0"/>
                  <w:jc w:val="center"/>
                  <w:rPr>
                    <w:sz w:val="20"/>
                    <w:szCs w:val="20"/>
                  </w:rPr>
                </w:pPr>
                <w:r>
                  <w:rPr>
                    <w:sz w:val="20"/>
                    <w:szCs w:val="20"/>
                  </w:rPr>
                  <w:t>Moderada - 3</w:t>
                </w:r>
              </w:p>
            </w:tc>
            <w:tc>
              <w:tcPr>
                <w:tcW w:w="5779" w:type="dxa"/>
                <w:tcBorders>
                  <w:top w:val="single" w:sz="8" w:space="0" w:color="999999"/>
                  <w:left w:val="single" w:sz="8" w:space="0" w:color="999999"/>
                  <w:bottom w:val="single" w:sz="8" w:space="0" w:color="999999"/>
                  <w:right w:val="single" w:sz="8" w:space="0" w:color="999999"/>
                </w:tcBorders>
                <w:vAlign w:val="center"/>
              </w:tcPr>
              <w:p w14:paraId="00E36558" w14:textId="77777777" w:rsidR="002D52BD" w:rsidRDefault="00000000">
                <w:pPr>
                  <w:pStyle w:val="normal1"/>
                  <w:pBdr>
                    <w:top w:val="nil"/>
                    <w:left w:val="nil"/>
                    <w:bottom w:val="nil"/>
                    <w:right w:val="nil"/>
                    <w:between w:val="nil"/>
                  </w:pBdr>
                  <w:spacing w:before="20" w:after="20" w:line="240" w:lineRule="auto"/>
                  <w:ind w:left="0"/>
                  <w:jc w:val="center"/>
                  <w:rPr>
                    <w:sz w:val="20"/>
                    <w:szCs w:val="20"/>
                  </w:rPr>
                </w:pPr>
                <w:sdt>
                  <w:sdtPr>
                    <w:tag w:val="goog_rdk_52"/>
                    <w:id w:val="-591165882"/>
                  </w:sdtPr>
                  <w:sdtContent>
                    <w:r>
                      <w:rPr>
                        <w:rFonts w:ascii="Arial Unicode MS" w:eastAsia="Arial Unicode MS" w:hAnsi="Arial Unicode MS" w:cs="Arial Unicode MS"/>
                        <w:sz w:val="20"/>
                        <w:szCs w:val="20"/>
                      </w:rPr>
                      <w:t>&gt;1.000 y ≤10.000 ufc/L</w:t>
                    </w:r>
                  </w:sdtContent>
                </w:sdt>
              </w:p>
            </w:tc>
          </w:tr>
          <w:tr w:rsidR="002D52BD" w14:paraId="16F8F47D" w14:textId="77777777">
            <w:trPr>
              <w:trHeight w:val="370"/>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377B774E" w14:textId="77777777" w:rsidR="002D52BD" w:rsidRDefault="00000000">
                <w:pPr>
                  <w:pStyle w:val="normal1"/>
                  <w:spacing w:line="240" w:lineRule="auto"/>
                  <w:ind w:left="0"/>
                  <w:jc w:val="center"/>
                  <w:rPr>
                    <w:sz w:val="20"/>
                    <w:szCs w:val="20"/>
                  </w:rPr>
                </w:pPr>
                <w:r>
                  <w:rPr>
                    <w:sz w:val="20"/>
                    <w:szCs w:val="20"/>
                  </w:rPr>
                  <w:t>Grave - 4</w:t>
                </w:r>
              </w:p>
            </w:tc>
            <w:tc>
              <w:tcPr>
                <w:tcW w:w="5779" w:type="dxa"/>
                <w:tcBorders>
                  <w:top w:val="single" w:sz="8" w:space="0" w:color="999999"/>
                  <w:left w:val="single" w:sz="8" w:space="0" w:color="999999"/>
                  <w:bottom w:val="single" w:sz="8" w:space="0" w:color="999999"/>
                  <w:right w:val="single" w:sz="8" w:space="0" w:color="999999"/>
                </w:tcBorders>
                <w:vAlign w:val="center"/>
              </w:tcPr>
              <w:p w14:paraId="169CC331" w14:textId="77777777" w:rsidR="002D52BD" w:rsidRDefault="00000000">
                <w:pPr>
                  <w:pStyle w:val="normal1"/>
                  <w:pBdr>
                    <w:top w:val="nil"/>
                    <w:left w:val="nil"/>
                    <w:bottom w:val="nil"/>
                    <w:right w:val="nil"/>
                    <w:between w:val="nil"/>
                  </w:pBdr>
                  <w:spacing w:before="20" w:after="20" w:line="240" w:lineRule="auto"/>
                  <w:ind w:left="0"/>
                  <w:jc w:val="center"/>
                  <w:rPr>
                    <w:sz w:val="20"/>
                    <w:szCs w:val="20"/>
                  </w:rPr>
                </w:pPr>
                <w:r>
                  <w:rPr>
                    <w:sz w:val="20"/>
                    <w:szCs w:val="20"/>
                  </w:rPr>
                  <w:t>&gt;10.000 ufc/L</w:t>
                </w:r>
              </w:p>
            </w:tc>
          </w:tr>
          <w:tr w:rsidR="002D52BD" w14:paraId="2FC64043" w14:textId="77777777">
            <w:trPr>
              <w:trHeight w:val="870"/>
              <w:jc w:val="center"/>
            </w:trPr>
            <w:tc>
              <w:tcPr>
                <w:tcW w:w="2445" w:type="dxa"/>
                <w:tcBorders>
                  <w:top w:val="single" w:sz="6" w:space="0" w:color="999999"/>
                  <w:left w:val="single" w:sz="6" w:space="0" w:color="999999"/>
                  <w:bottom w:val="single" w:sz="6" w:space="0" w:color="999999"/>
                  <w:right w:val="single" w:sz="8" w:space="0" w:color="999999"/>
                </w:tcBorders>
                <w:vAlign w:val="center"/>
              </w:tcPr>
              <w:p w14:paraId="67C81009" w14:textId="77777777" w:rsidR="002D52BD" w:rsidRDefault="00000000">
                <w:pPr>
                  <w:pStyle w:val="normal1"/>
                  <w:spacing w:line="240" w:lineRule="auto"/>
                  <w:ind w:left="0"/>
                  <w:jc w:val="center"/>
                  <w:rPr>
                    <w:sz w:val="20"/>
                    <w:szCs w:val="20"/>
                  </w:rPr>
                </w:pPr>
                <w:r>
                  <w:rPr>
                    <w:sz w:val="20"/>
                    <w:szCs w:val="20"/>
                  </w:rPr>
                  <w:t>Muy grave - catastrófica - 5</w:t>
                </w:r>
              </w:p>
            </w:tc>
            <w:tc>
              <w:tcPr>
                <w:tcW w:w="5779" w:type="dxa"/>
                <w:tcBorders>
                  <w:top w:val="single" w:sz="8" w:space="0" w:color="999999"/>
                  <w:left w:val="single" w:sz="8" w:space="0" w:color="999999"/>
                  <w:bottom w:val="single" w:sz="8" w:space="0" w:color="999999"/>
                  <w:right w:val="single" w:sz="8" w:space="0" w:color="999999"/>
                </w:tcBorders>
                <w:vAlign w:val="center"/>
              </w:tcPr>
              <w:p w14:paraId="011C250E" w14:textId="77777777" w:rsidR="002D52BD" w:rsidRDefault="00000000">
                <w:pPr>
                  <w:pStyle w:val="normal1"/>
                  <w:spacing w:line="240" w:lineRule="auto"/>
                  <w:ind w:left="0"/>
                  <w:rPr>
                    <w:sz w:val="18"/>
                    <w:szCs w:val="18"/>
                  </w:rPr>
                </w:pPr>
                <w:r>
                  <w:rPr>
                    <w:sz w:val="18"/>
                    <w:szCs w:val="18"/>
                  </w:rPr>
                  <w:t>Considerando los patógenos habituales del agua residual, el grupo de expertos plantean de manera general y si la autoridad sanitaria no manifestara lo contrario, que no sería de aplicación la categoría Muy grave-catastrófica a los sistemas de reutilización de agua</w:t>
                </w:r>
              </w:p>
            </w:tc>
          </w:tr>
        </w:tbl>
      </w:sdtContent>
    </w:sdt>
    <w:p w14:paraId="639C0A54" w14:textId="6308F036"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 xml:space="preserve">El incumplimiento de los parámetros sanitarios impuestos por el Reglamento de reutilización de aguas (RD 1085/2024) para </w:t>
      </w:r>
      <w:r w:rsidRPr="00E044BD">
        <w:rPr>
          <w:rFonts w:ascii="Calibri" w:eastAsia="Calibri" w:hAnsi="Calibri" w:cs="Calibri"/>
          <w:i/>
          <w:iCs/>
          <w:color w:val="434343"/>
          <w:sz w:val="23"/>
          <w:szCs w:val="23"/>
        </w:rPr>
        <w:t>E.</w:t>
      </w:r>
      <w:r w:rsidR="00E044BD" w:rsidRPr="00E044BD">
        <w:rPr>
          <w:rFonts w:ascii="Calibri" w:eastAsia="Calibri" w:hAnsi="Calibri" w:cs="Calibri"/>
          <w:i/>
          <w:iCs/>
          <w:color w:val="434343"/>
          <w:sz w:val="23"/>
          <w:szCs w:val="23"/>
        </w:rPr>
        <w:t xml:space="preserve"> </w:t>
      </w:r>
      <w:r w:rsidRPr="00E044BD">
        <w:rPr>
          <w:rFonts w:ascii="Calibri" w:eastAsia="Calibri" w:hAnsi="Calibri" w:cs="Calibri"/>
          <w:i/>
          <w:iCs/>
          <w:color w:val="434343"/>
          <w:sz w:val="23"/>
          <w:szCs w:val="23"/>
        </w:rPr>
        <w:t>coli</w:t>
      </w:r>
      <w:r w:rsidRPr="00E044BD">
        <w:rPr>
          <w:rFonts w:ascii="Calibri" w:eastAsia="Calibri" w:hAnsi="Calibri" w:cs="Calibri"/>
          <w:color w:val="434343"/>
          <w:sz w:val="23"/>
          <w:szCs w:val="23"/>
        </w:rPr>
        <w:t xml:space="preserve"> y </w:t>
      </w:r>
      <w:r w:rsidRPr="00E044BD">
        <w:rPr>
          <w:rFonts w:ascii="Calibri" w:eastAsia="Calibri" w:hAnsi="Calibri" w:cs="Calibri"/>
          <w:i/>
          <w:iCs/>
          <w:color w:val="434343"/>
          <w:sz w:val="23"/>
          <w:szCs w:val="23"/>
        </w:rPr>
        <w:t>Legionella spp</w:t>
      </w:r>
      <w:r w:rsidRPr="00E044BD">
        <w:rPr>
          <w:rFonts w:ascii="Calibri" w:eastAsia="Calibri" w:hAnsi="Calibri" w:cs="Calibri"/>
          <w:color w:val="434343"/>
          <w:sz w:val="23"/>
          <w:szCs w:val="23"/>
        </w:rPr>
        <w:t>. se considerará grave (8), y en el caso de Turbidez in situ y Sólidos en suspensión se considerará moderada (4), en la escala definida.</w:t>
      </w:r>
    </w:p>
    <w:p w14:paraId="74452280"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De manera conservadora, se estipula la gravedad potencial del agente peligroso mediante la comparación del valor máximo registrado en las analíticas de control de los últimos 5 años con las Tabla 22 y Tabla 23.</w:t>
      </w:r>
    </w:p>
    <w:p w14:paraId="1B4972E7"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Como este análisis y evaluación se realiza sobre agentes peligrosos, pero el análisis y evaluación de riesgos se realiza sobre sucesos peligrosos, en la evaluación de la gravedad en la herramienta Excel, este cálculo de G</w:t>
      </w:r>
      <w:r w:rsidRPr="00E044BD">
        <w:rPr>
          <w:rFonts w:ascii="Calibri" w:eastAsia="Calibri" w:hAnsi="Calibri" w:cs="Calibri"/>
          <w:color w:val="434343"/>
          <w:sz w:val="23"/>
          <w:szCs w:val="23"/>
          <w:vertAlign w:val="subscript"/>
        </w:rPr>
        <w:t>ap</w:t>
      </w:r>
      <w:r w:rsidRPr="00E044BD">
        <w:rPr>
          <w:rFonts w:ascii="Calibri" w:eastAsia="Calibri" w:hAnsi="Calibri" w:cs="Calibri"/>
          <w:color w:val="434343"/>
          <w:sz w:val="23"/>
          <w:szCs w:val="23"/>
        </w:rPr>
        <w:t xml:space="preserve"> se deberá considerar en todos los sucesos peligrosos en los que aparezca como agente peligroso el parámetro estudiado. Ante la combinación de varios agentes peligrosos en un mismo suceso, se recomienda escoger el agente con gravedades más penalizantes.</w:t>
      </w:r>
    </w:p>
    <w:p w14:paraId="6BC9B8B2" w14:textId="77777777" w:rsidR="002D52BD" w:rsidRPr="00E044BD" w:rsidRDefault="00000000">
      <w:pPr>
        <w:pStyle w:val="normal1"/>
        <w:numPr>
          <w:ilvl w:val="0"/>
          <w:numId w:val="8"/>
        </w:numPr>
        <w:pBdr>
          <w:top w:val="nil"/>
          <w:left w:val="nil"/>
          <w:bottom w:val="nil"/>
          <w:right w:val="nil"/>
          <w:between w:val="nil"/>
        </w:pBdr>
        <w:spacing w:before="400" w:after="120"/>
        <w:jc w:val="both"/>
        <w:rPr>
          <w:rFonts w:asciiTheme="majorHAnsi" w:hAnsiTheme="majorHAnsi" w:cstheme="majorHAnsi"/>
          <w:sz w:val="23"/>
          <w:szCs w:val="23"/>
        </w:rPr>
      </w:pPr>
      <w:r w:rsidRPr="00E044BD">
        <w:rPr>
          <w:rFonts w:asciiTheme="majorHAnsi" w:hAnsiTheme="majorHAnsi" w:cstheme="majorHAnsi"/>
          <w:b/>
          <w:color w:val="274E13"/>
          <w:sz w:val="23"/>
          <w:szCs w:val="23"/>
        </w:rPr>
        <w:t>Factor de gravedad asociado a la vía de exposición (Fint)</w:t>
      </w:r>
    </w:p>
    <w:p w14:paraId="34BF6805"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El factor de la gravedad asociado a la vía de exposición pretende cuantificar la posible intensidad de la exposición de los grupos al suceso peligroso y sus consecuencias. En esta metodología, se distinguen dos tipologías de este factor:</w:t>
      </w:r>
    </w:p>
    <w:p w14:paraId="2E065C43" w14:textId="77777777" w:rsidR="002D52BD" w:rsidRPr="00E044BD" w:rsidRDefault="00000000" w:rsidP="00E044BD">
      <w:pPr>
        <w:pStyle w:val="normal1"/>
        <w:numPr>
          <w:ilvl w:val="0"/>
          <w:numId w:val="25"/>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Humana: En aquellos sucesos peligrosos sobre la salud humana que las consecuencias sean devenidas por el contacto de personas con las aguas regeneradas y los posibles agentes peligrosos contenidas en ellas. Esta tipología se referencia en la metodología del CEDEX para riego agrícola.</w:t>
      </w:r>
    </w:p>
    <w:p w14:paraId="450E4504" w14:textId="77777777" w:rsidR="002D52BD" w:rsidRPr="00E044BD" w:rsidRDefault="00000000" w:rsidP="00E044BD">
      <w:pPr>
        <w:pStyle w:val="normal1"/>
        <w:numPr>
          <w:ilvl w:val="0"/>
          <w:numId w:val="25"/>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Equipos: Para aquellos sucesos peligrosos en los que se evalúan las posibles consecuencias causadas por la exposición de equipamiento o infraestructura industrial a las aguas regeneradas, que pueden dar lugar a otros sucesos peligrosos “indirectos” sobre la salud humana o el medio ambiente.</w:t>
      </w:r>
    </w:p>
    <w:p w14:paraId="4F7A79A7"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El evaluador deberá seleccionar cuál de las tipologías anteriores del factor concierne al suceso peligroso en estudio en la herramienta Excel.</w:t>
      </w:r>
    </w:p>
    <w:p w14:paraId="2899D54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Una vez escogida la tipología, se evaluará el valor correspondiente y se escogerá el coeficiente α correspondiente según la Tabla 24 y la Tabla 25.</w:t>
      </w:r>
    </w:p>
    <w:p w14:paraId="30980E4A" w14:textId="77777777" w:rsidR="002D52BD" w:rsidRDefault="00000000" w:rsidP="00E044BD">
      <w:pPr>
        <w:pStyle w:val="Ttulo5"/>
        <w:jc w:val="both"/>
      </w:pPr>
      <w:bookmarkStart w:id="89" w:name="_heading=h.jnf3vd6jy07c" w:colFirst="0" w:colLast="0"/>
      <w:bookmarkEnd w:id="89"/>
      <w:r>
        <w:t>Tabla 24. Factor asociado a la gravedad en función de la intensidad de exposición al agente peligroso (F</w:t>
      </w:r>
      <w:r>
        <w:rPr>
          <w:vertAlign w:val="subscript"/>
        </w:rPr>
        <w:t>int</w:t>
      </w:r>
      <w:r>
        <w:t>) - Salud humana/animal.</w:t>
      </w:r>
    </w:p>
    <w:sdt>
      <w:sdtPr>
        <w:tag w:val="goog_rdk_54"/>
        <w:id w:val="-2816174"/>
        <w:lock w:val="contentLocked"/>
      </w:sdtPr>
      <w:sdtContent>
        <w:tbl>
          <w:tblPr>
            <w:tblStyle w:val="affffffffffc"/>
            <w:tblW w:w="4050" w:type="dxa"/>
            <w:jc w:val="center"/>
            <w:tblInd w:w="0" w:type="dxa"/>
            <w:tblLayout w:type="fixed"/>
            <w:tblLook w:val="0600" w:firstRow="0" w:lastRow="0" w:firstColumn="0" w:lastColumn="0" w:noHBand="1" w:noVBand="1"/>
          </w:tblPr>
          <w:tblGrid>
            <w:gridCol w:w="2820"/>
            <w:gridCol w:w="1230"/>
          </w:tblGrid>
          <w:tr w:rsidR="002D52BD" w14:paraId="383065B9" w14:textId="77777777">
            <w:trPr>
              <w:trHeight w:val="225"/>
              <w:jc w:val="center"/>
            </w:trPr>
            <w:tc>
              <w:tcPr>
                <w:tcW w:w="2820" w:type="dxa"/>
                <w:tcBorders>
                  <w:top w:val="single" w:sz="6" w:space="0" w:color="999999"/>
                  <w:left w:val="single" w:sz="6" w:space="0" w:color="999999"/>
                  <w:bottom w:val="single" w:sz="6" w:space="0" w:color="999999"/>
                  <w:right w:val="single" w:sz="6" w:space="0" w:color="999999"/>
                </w:tcBorders>
                <w:shd w:val="clear" w:color="auto" w:fill="FCE5CD"/>
              </w:tcPr>
              <w:p w14:paraId="5468EC45" w14:textId="77777777" w:rsidR="002D52BD" w:rsidRDefault="00000000">
                <w:pPr>
                  <w:pStyle w:val="normal1"/>
                  <w:spacing w:before="20" w:after="20"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 xml:space="preserve">Vía de exposición - </w:t>
                </w:r>
                <w:r>
                  <w:rPr>
                    <w:b/>
                    <w:sz w:val="20"/>
                    <w:szCs w:val="20"/>
                  </w:rPr>
                  <w:t>H</w:t>
                </w:r>
                <w:r>
                  <w:rPr>
                    <w:rFonts w:ascii="Calibri" w:eastAsia="Calibri" w:hAnsi="Calibri" w:cs="Calibri"/>
                    <w:b/>
                    <w:color w:val="434343"/>
                    <w:sz w:val="20"/>
                    <w:szCs w:val="20"/>
                  </w:rPr>
                  <w:t>umana</w:t>
                </w:r>
              </w:p>
            </w:tc>
            <w:tc>
              <w:tcPr>
                <w:tcW w:w="1230" w:type="dxa"/>
                <w:tcBorders>
                  <w:top w:val="single" w:sz="6" w:space="0" w:color="999999"/>
                  <w:left w:val="single" w:sz="6" w:space="0" w:color="999999"/>
                  <w:bottom w:val="single" w:sz="6" w:space="0" w:color="999999"/>
                  <w:right w:val="single" w:sz="6" w:space="0" w:color="999999"/>
                </w:tcBorders>
                <w:shd w:val="clear" w:color="auto" w:fill="FCE5CD"/>
              </w:tcPr>
              <w:p w14:paraId="583D0688" w14:textId="77777777" w:rsidR="002D52BD" w:rsidRDefault="00000000">
                <w:pPr>
                  <w:pStyle w:val="normal1"/>
                  <w:spacing w:before="20" w:after="20" w:line="240" w:lineRule="auto"/>
                  <w:ind w:left="0"/>
                  <w:jc w:val="center"/>
                  <w:rPr>
                    <w:rFonts w:ascii="Calibri" w:eastAsia="Calibri" w:hAnsi="Calibri" w:cs="Calibri"/>
                    <w:b/>
                    <w:i/>
                    <w:color w:val="434343"/>
                    <w:sz w:val="20"/>
                    <w:szCs w:val="20"/>
                  </w:rPr>
                </w:pPr>
                <w:r>
                  <w:rPr>
                    <w:rFonts w:ascii="Calibri" w:eastAsia="Calibri" w:hAnsi="Calibri" w:cs="Calibri"/>
                    <w:b/>
                    <w:color w:val="434343"/>
                    <w:sz w:val="20"/>
                    <w:szCs w:val="20"/>
                  </w:rPr>
                  <w:t xml:space="preserve">Factor </w:t>
                </w:r>
                <w:r>
                  <w:rPr>
                    <w:i/>
                    <w:color w:val="44546A"/>
                    <w:sz w:val="20"/>
                    <w:szCs w:val="20"/>
                  </w:rPr>
                  <w:t>(F</w:t>
                </w:r>
                <w:r>
                  <w:rPr>
                    <w:i/>
                    <w:color w:val="44546A"/>
                    <w:sz w:val="20"/>
                    <w:szCs w:val="20"/>
                    <w:vertAlign w:val="subscript"/>
                  </w:rPr>
                  <w:t>int</w:t>
                </w:r>
                <w:r>
                  <w:rPr>
                    <w:i/>
                    <w:color w:val="44546A"/>
                    <w:sz w:val="20"/>
                    <w:szCs w:val="20"/>
                  </w:rPr>
                  <w:t>)</w:t>
                </w:r>
              </w:p>
            </w:tc>
          </w:tr>
          <w:tr w:rsidR="002D52BD" w14:paraId="5942C84D" w14:textId="77777777">
            <w:trPr>
              <w:trHeight w:val="379"/>
              <w:jc w:val="center"/>
            </w:trPr>
            <w:tc>
              <w:tcPr>
                <w:tcW w:w="2820" w:type="dxa"/>
                <w:tcBorders>
                  <w:top w:val="single" w:sz="6" w:space="0" w:color="999999"/>
                  <w:left w:val="single" w:sz="6" w:space="0" w:color="999999"/>
                  <w:bottom w:val="single" w:sz="6" w:space="0" w:color="999999"/>
                  <w:right w:val="single" w:sz="6" w:space="0" w:color="999999"/>
                </w:tcBorders>
                <w:vAlign w:val="center"/>
              </w:tcPr>
              <w:p w14:paraId="33BB4DA3" w14:textId="77777777" w:rsidR="002D52BD" w:rsidRDefault="00000000">
                <w:pPr>
                  <w:pStyle w:val="normal1"/>
                  <w:spacing w:before="20" w:after="20" w:line="240" w:lineRule="auto"/>
                  <w:ind w:left="0"/>
                  <w:rPr>
                    <w:rFonts w:ascii="Calibri" w:eastAsia="Calibri" w:hAnsi="Calibri" w:cs="Calibri"/>
                    <w:color w:val="434343"/>
                    <w:sz w:val="20"/>
                    <w:szCs w:val="20"/>
                  </w:rPr>
                </w:pPr>
                <w:r>
                  <w:rPr>
                    <w:rFonts w:ascii="Calibri" w:eastAsia="Calibri" w:hAnsi="Calibri" w:cs="Calibri"/>
                    <w:color w:val="434343"/>
                    <w:sz w:val="20"/>
                    <w:szCs w:val="20"/>
                  </w:rPr>
                  <w:t>Contacto dérmico</w:t>
                </w:r>
              </w:p>
            </w:tc>
            <w:tc>
              <w:tcPr>
                <w:tcW w:w="1230" w:type="dxa"/>
                <w:tcBorders>
                  <w:top w:val="single" w:sz="6" w:space="0" w:color="999999"/>
                  <w:bottom w:val="single" w:sz="6" w:space="0" w:color="999999"/>
                  <w:right w:val="single" w:sz="6" w:space="0" w:color="999999"/>
                </w:tcBorders>
                <w:vAlign w:val="center"/>
              </w:tcPr>
              <w:p w14:paraId="339E417B" w14:textId="77777777" w:rsidR="002D52BD" w:rsidRDefault="00000000">
                <w:pPr>
                  <w:pStyle w:val="normal1"/>
                  <w:spacing w:before="20" w:after="20"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w:t>
                </w:r>
              </w:p>
            </w:tc>
          </w:tr>
          <w:tr w:rsidR="002D52BD" w14:paraId="46FC3837" w14:textId="77777777">
            <w:trPr>
              <w:trHeight w:val="379"/>
              <w:jc w:val="center"/>
            </w:trPr>
            <w:tc>
              <w:tcPr>
                <w:tcW w:w="2820" w:type="dxa"/>
                <w:tcBorders>
                  <w:left w:val="single" w:sz="6" w:space="0" w:color="999999"/>
                  <w:bottom w:val="single" w:sz="6" w:space="0" w:color="999999"/>
                  <w:right w:val="single" w:sz="6" w:space="0" w:color="999999"/>
                </w:tcBorders>
                <w:vAlign w:val="center"/>
              </w:tcPr>
              <w:p w14:paraId="720B09C9" w14:textId="77777777" w:rsidR="002D52BD" w:rsidRDefault="00000000">
                <w:pPr>
                  <w:pStyle w:val="normal1"/>
                  <w:spacing w:before="20" w:after="20" w:line="240" w:lineRule="auto"/>
                  <w:ind w:left="0"/>
                  <w:rPr>
                    <w:rFonts w:ascii="Calibri" w:eastAsia="Calibri" w:hAnsi="Calibri" w:cs="Calibri"/>
                    <w:color w:val="434343"/>
                    <w:sz w:val="20"/>
                    <w:szCs w:val="20"/>
                  </w:rPr>
                </w:pPr>
                <w:r>
                  <w:rPr>
                    <w:rFonts w:ascii="Calibri" w:eastAsia="Calibri" w:hAnsi="Calibri" w:cs="Calibri"/>
                    <w:color w:val="434343"/>
                    <w:sz w:val="20"/>
                    <w:szCs w:val="20"/>
                  </w:rPr>
                  <w:t>Inhalación por aerosolización</w:t>
                </w:r>
              </w:p>
            </w:tc>
            <w:tc>
              <w:tcPr>
                <w:tcW w:w="1230" w:type="dxa"/>
                <w:tcBorders>
                  <w:bottom w:val="single" w:sz="8" w:space="0" w:color="999999"/>
                  <w:right w:val="single" w:sz="6" w:space="0" w:color="999999"/>
                </w:tcBorders>
                <w:vAlign w:val="center"/>
              </w:tcPr>
              <w:p w14:paraId="2C835FBA" w14:textId="77777777" w:rsidR="002D52BD" w:rsidRDefault="00000000">
                <w:pPr>
                  <w:pStyle w:val="normal1"/>
                  <w:spacing w:before="20" w:after="20" w:line="240" w:lineRule="auto"/>
                  <w:ind w:left="0"/>
                  <w:jc w:val="center"/>
                  <w:rPr>
                    <w:rFonts w:ascii="Calibri" w:eastAsia="Calibri" w:hAnsi="Calibri" w:cs="Calibri"/>
                    <w:color w:val="434343"/>
                    <w:sz w:val="20"/>
                    <w:szCs w:val="20"/>
                  </w:rPr>
                </w:pPr>
                <w:r>
                  <w:rPr>
                    <w:sz w:val="20"/>
                    <w:szCs w:val="20"/>
                  </w:rPr>
                  <w:t>3</w:t>
                </w:r>
              </w:p>
            </w:tc>
          </w:tr>
          <w:tr w:rsidR="002D52BD" w14:paraId="4625E64C" w14:textId="77777777">
            <w:trPr>
              <w:trHeight w:val="379"/>
              <w:jc w:val="center"/>
            </w:trPr>
            <w:tc>
              <w:tcPr>
                <w:tcW w:w="2820" w:type="dxa"/>
                <w:tcBorders>
                  <w:left w:val="single" w:sz="6" w:space="0" w:color="999999"/>
                  <w:bottom w:val="single" w:sz="6" w:space="0" w:color="999999"/>
                  <w:right w:val="single" w:sz="8" w:space="0" w:color="999999"/>
                </w:tcBorders>
                <w:vAlign w:val="center"/>
              </w:tcPr>
              <w:p w14:paraId="5505610F" w14:textId="77777777" w:rsidR="002D52BD" w:rsidRDefault="00000000">
                <w:pPr>
                  <w:pStyle w:val="normal1"/>
                  <w:spacing w:before="20" w:after="20" w:line="240" w:lineRule="auto"/>
                  <w:ind w:left="0"/>
                  <w:rPr>
                    <w:rFonts w:ascii="Calibri" w:eastAsia="Calibri" w:hAnsi="Calibri" w:cs="Calibri"/>
                    <w:color w:val="434343"/>
                    <w:sz w:val="20"/>
                    <w:szCs w:val="20"/>
                  </w:rPr>
                </w:pPr>
                <w:r>
                  <w:rPr>
                    <w:rFonts w:ascii="Calibri" w:eastAsia="Calibri" w:hAnsi="Calibri" w:cs="Calibri"/>
                    <w:color w:val="434343"/>
                    <w:sz w:val="20"/>
                    <w:szCs w:val="20"/>
                  </w:rPr>
                  <w:t>Ingestión</w:t>
                </w:r>
              </w:p>
            </w:tc>
            <w:tc>
              <w:tcPr>
                <w:tcW w:w="1230" w:type="dxa"/>
                <w:tcBorders>
                  <w:top w:val="single" w:sz="8" w:space="0" w:color="999999"/>
                  <w:left w:val="single" w:sz="8" w:space="0" w:color="999999"/>
                  <w:bottom w:val="single" w:sz="8" w:space="0" w:color="999999"/>
                  <w:right w:val="single" w:sz="8" w:space="0" w:color="999999"/>
                </w:tcBorders>
                <w:vAlign w:val="center"/>
              </w:tcPr>
              <w:p w14:paraId="4A695670" w14:textId="77777777" w:rsidR="002D52BD" w:rsidRDefault="00000000">
                <w:pPr>
                  <w:pStyle w:val="normal1"/>
                  <w:spacing w:before="20" w:after="20"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3</w:t>
                </w:r>
              </w:p>
            </w:tc>
          </w:tr>
          <w:tr w:rsidR="002D52BD" w14:paraId="333C5B74" w14:textId="77777777">
            <w:trPr>
              <w:trHeight w:val="379"/>
              <w:jc w:val="center"/>
            </w:trPr>
            <w:tc>
              <w:tcPr>
                <w:tcW w:w="4050" w:type="dxa"/>
                <w:gridSpan w:val="2"/>
                <w:tcBorders>
                  <w:left w:val="single" w:sz="6" w:space="0" w:color="999999"/>
                  <w:bottom w:val="single" w:sz="6" w:space="0" w:color="999999"/>
                  <w:right w:val="single" w:sz="8" w:space="0" w:color="999999"/>
                </w:tcBorders>
                <w:vAlign w:val="center"/>
              </w:tcPr>
              <w:p w14:paraId="3700C2C2" w14:textId="77777777" w:rsidR="002D52BD" w:rsidRDefault="00000000">
                <w:pPr>
                  <w:pStyle w:val="normal1"/>
                  <w:spacing w:before="20" w:after="20" w:line="240" w:lineRule="auto"/>
                  <w:ind w:left="0"/>
                  <w:jc w:val="center"/>
                  <w:rPr>
                    <w:rFonts w:ascii="Calibri" w:eastAsia="Calibri" w:hAnsi="Calibri" w:cs="Calibri"/>
                    <w:color w:val="434343"/>
                    <w:sz w:val="20"/>
                    <w:szCs w:val="20"/>
                  </w:rPr>
                </w:pPr>
                <w:r>
                  <w:rPr>
                    <w:sz w:val="20"/>
                    <w:szCs w:val="20"/>
                  </w:rPr>
                  <w:t>Coeficiente 𝛼 = 3</w:t>
                </w:r>
              </w:p>
            </w:tc>
          </w:tr>
        </w:tbl>
      </w:sdtContent>
    </w:sdt>
    <w:p w14:paraId="2D8D35DA" w14:textId="213924B1" w:rsidR="002D52BD" w:rsidRDefault="00000000" w:rsidP="00E044BD">
      <w:pPr>
        <w:pStyle w:val="Ttulo5"/>
        <w:jc w:val="both"/>
      </w:pPr>
      <w:bookmarkStart w:id="90" w:name="_heading=h.xch7fp3ynr60" w:colFirst="0" w:colLast="0"/>
      <w:bookmarkEnd w:id="90"/>
      <w:r>
        <w:t>Tabla 25. Factor asociado a la gravedad en función de la intensidad (F</w:t>
      </w:r>
      <w:r>
        <w:rPr>
          <w:vertAlign w:val="subscript"/>
        </w:rPr>
        <w:t>int</w:t>
      </w:r>
      <w:r>
        <w:t>) de las consecuencias sobre el equipamiento (explosiones, fugas, desprendimientos, etc.).</w:t>
      </w:r>
    </w:p>
    <w:tbl>
      <w:tblPr>
        <w:tblStyle w:val="affffffffffd"/>
        <w:tblW w:w="6796" w:type="dxa"/>
        <w:jc w:val="center"/>
        <w:tblInd w:w="0" w:type="dxa"/>
        <w:tblLayout w:type="fixed"/>
        <w:tblLook w:val="0600" w:firstRow="0" w:lastRow="0" w:firstColumn="0" w:lastColumn="0" w:noHBand="1" w:noVBand="1"/>
      </w:tblPr>
      <w:tblGrid>
        <w:gridCol w:w="5390"/>
        <w:gridCol w:w="1406"/>
      </w:tblGrid>
      <w:tr w:rsidR="002D52BD" w:rsidRPr="00E044BD" w14:paraId="0B547153" w14:textId="77777777" w:rsidTr="00964C82">
        <w:trPr>
          <w:trHeight w:val="225"/>
          <w:jc w:val="center"/>
        </w:trPr>
        <w:tc>
          <w:tcPr>
            <w:tcW w:w="5390" w:type="dxa"/>
            <w:tcBorders>
              <w:top w:val="single" w:sz="6" w:space="0" w:color="999999"/>
              <w:left w:val="single" w:sz="6" w:space="0" w:color="999999"/>
              <w:bottom w:val="single" w:sz="6" w:space="0" w:color="999999"/>
              <w:right w:val="single" w:sz="6" w:space="0" w:color="999999"/>
            </w:tcBorders>
            <w:shd w:val="clear" w:color="auto" w:fill="FCE5CD"/>
          </w:tcPr>
          <w:p w14:paraId="1D57B554" w14:textId="6837A185" w:rsidR="002D52BD" w:rsidRPr="00E044BD" w:rsidRDefault="00000000">
            <w:pPr>
              <w:pStyle w:val="normal1"/>
              <w:spacing w:before="20" w:after="20" w:line="240" w:lineRule="auto"/>
              <w:ind w:left="0"/>
              <w:jc w:val="center"/>
              <w:rPr>
                <w:rFonts w:asciiTheme="majorHAnsi" w:hAnsiTheme="majorHAnsi" w:cstheme="majorHAnsi"/>
                <w:b/>
                <w:sz w:val="20"/>
                <w:szCs w:val="20"/>
              </w:rPr>
            </w:pPr>
            <w:r w:rsidRPr="00E044BD">
              <w:rPr>
                <w:rFonts w:asciiTheme="majorHAnsi" w:hAnsiTheme="majorHAnsi" w:cstheme="majorHAnsi"/>
                <w:b/>
                <w:sz w:val="20"/>
                <w:szCs w:val="20"/>
              </w:rPr>
              <w:t>Vía de exposición - Equipos</w:t>
            </w:r>
          </w:p>
        </w:tc>
        <w:tc>
          <w:tcPr>
            <w:tcW w:w="1406" w:type="dxa"/>
            <w:tcBorders>
              <w:top w:val="single" w:sz="6" w:space="0" w:color="999999"/>
              <w:left w:val="single" w:sz="6" w:space="0" w:color="999999"/>
              <w:bottom w:val="single" w:sz="6" w:space="0" w:color="999999"/>
              <w:right w:val="single" w:sz="6" w:space="0" w:color="999999"/>
            </w:tcBorders>
            <w:shd w:val="clear" w:color="auto" w:fill="FCE5CD"/>
          </w:tcPr>
          <w:p w14:paraId="48D415C8" w14:textId="77777777" w:rsidR="002D52BD" w:rsidRPr="00E044BD" w:rsidRDefault="00000000">
            <w:pPr>
              <w:pStyle w:val="normal1"/>
              <w:spacing w:before="20" w:after="20" w:line="240" w:lineRule="auto"/>
              <w:ind w:left="0"/>
              <w:jc w:val="center"/>
              <w:rPr>
                <w:rFonts w:asciiTheme="majorHAnsi" w:hAnsiTheme="majorHAnsi" w:cstheme="majorHAnsi"/>
                <w:b/>
                <w:i/>
                <w:sz w:val="20"/>
                <w:szCs w:val="20"/>
              </w:rPr>
            </w:pPr>
            <w:r w:rsidRPr="00E044BD">
              <w:rPr>
                <w:rFonts w:asciiTheme="majorHAnsi" w:hAnsiTheme="majorHAnsi" w:cstheme="majorHAnsi"/>
                <w:b/>
                <w:sz w:val="20"/>
                <w:szCs w:val="20"/>
              </w:rPr>
              <w:t xml:space="preserve">Factor </w:t>
            </w:r>
            <w:r w:rsidRPr="00E044BD">
              <w:rPr>
                <w:rFonts w:asciiTheme="majorHAnsi" w:hAnsiTheme="majorHAnsi" w:cstheme="majorHAnsi"/>
                <w:i/>
                <w:color w:val="44546A"/>
                <w:sz w:val="20"/>
                <w:szCs w:val="20"/>
              </w:rPr>
              <w:t>(F</w:t>
            </w:r>
            <w:r w:rsidRPr="00E044BD">
              <w:rPr>
                <w:rFonts w:asciiTheme="majorHAnsi" w:hAnsiTheme="majorHAnsi" w:cstheme="majorHAnsi"/>
                <w:i/>
                <w:color w:val="44546A"/>
                <w:sz w:val="20"/>
                <w:szCs w:val="20"/>
                <w:vertAlign w:val="subscript"/>
              </w:rPr>
              <w:t>int</w:t>
            </w:r>
            <w:r w:rsidRPr="00E044BD">
              <w:rPr>
                <w:rFonts w:asciiTheme="majorHAnsi" w:hAnsiTheme="majorHAnsi" w:cstheme="majorHAnsi"/>
                <w:i/>
                <w:color w:val="44546A"/>
                <w:sz w:val="20"/>
                <w:szCs w:val="20"/>
              </w:rPr>
              <w:t>)</w:t>
            </w:r>
          </w:p>
        </w:tc>
      </w:tr>
      <w:tr w:rsidR="002D52BD" w:rsidRPr="00E044BD" w14:paraId="4F169F33" w14:textId="77777777" w:rsidTr="00964C82">
        <w:trPr>
          <w:trHeight w:val="379"/>
          <w:jc w:val="center"/>
        </w:trPr>
        <w:tc>
          <w:tcPr>
            <w:tcW w:w="5390" w:type="dxa"/>
            <w:tcBorders>
              <w:top w:val="single" w:sz="6" w:space="0" w:color="999999"/>
              <w:left w:val="single" w:sz="6" w:space="0" w:color="999999"/>
              <w:bottom w:val="single" w:sz="6" w:space="0" w:color="999999"/>
              <w:right w:val="single" w:sz="6" w:space="0" w:color="999999"/>
            </w:tcBorders>
            <w:vAlign w:val="center"/>
          </w:tcPr>
          <w:p w14:paraId="418C448F" w14:textId="77777777" w:rsidR="002D52BD" w:rsidRPr="00E044BD" w:rsidRDefault="00000000">
            <w:pPr>
              <w:pStyle w:val="normal1"/>
              <w:spacing w:before="20" w:after="20" w:line="240" w:lineRule="auto"/>
              <w:ind w:left="0"/>
              <w:rPr>
                <w:rFonts w:asciiTheme="majorHAnsi" w:hAnsiTheme="majorHAnsi" w:cstheme="majorHAnsi"/>
                <w:sz w:val="20"/>
                <w:szCs w:val="20"/>
              </w:rPr>
            </w:pPr>
            <w:r w:rsidRPr="00E044BD">
              <w:rPr>
                <w:rFonts w:asciiTheme="majorHAnsi" w:hAnsiTheme="majorHAnsi" w:cstheme="majorHAnsi"/>
                <w:sz w:val="20"/>
                <w:szCs w:val="20"/>
              </w:rPr>
              <w:t xml:space="preserve">El equipamiento está protegido del fallo mediante una barrera, pudiendo incluso no conllevar contaminaciones o lesiones. </w:t>
            </w:r>
          </w:p>
        </w:tc>
        <w:tc>
          <w:tcPr>
            <w:tcW w:w="1406" w:type="dxa"/>
            <w:tcBorders>
              <w:top w:val="single" w:sz="6" w:space="0" w:color="999999"/>
              <w:bottom w:val="single" w:sz="6" w:space="0" w:color="999999"/>
              <w:right w:val="single" w:sz="6" w:space="0" w:color="999999"/>
            </w:tcBorders>
            <w:vAlign w:val="center"/>
          </w:tcPr>
          <w:p w14:paraId="3D2EFFC3" w14:textId="77777777" w:rsidR="002D52BD" w:rsidRPr="00E044BD" w:rsidRDefault="00000000">
            <w:pPr>
              <w:pStyle w:val="normal1"/>
              <w:spacing w:before="20" w:after="20" w:line="240" w:lineRule="auto"/>
              <w:ind w:left="0"/>
              <w:jc w:val="center"/>
              <w:rPr>
                <w:rFonts w:asciiTheme="majorHAnsi" w:hAnsiTheme="majorHAnsi" w:cstheme="majorHAnsi"/>
                <w:sz w:val="20"/>
                <w:szCs w:val="20"/>
              </w:rPr>
            </w:pPr>
            <w:r w:rsidRPr="00E044BD">
              <w:rPr>
                <w:rFonts w:asciiTheme="majorHAnsi" w:hAnsiTheme="majorHAnsi" w:cstheme="majorHAnsi"/>
                <w:sz w:val="20"/>
                <w:szCs w:val="20"/>
              </w:rPr>
              <w:t>1</w:t>
            </w:r>
          </w:p>
        </w:tc>
      </w:tr>
      <w:tr w:rsidR="002D52BD" w:rsidRPr="00E044BD" w14:paraId="288ABB2C" w14:textId="77777777" w:rsidTr="00964C82">
        <w:trPr>
          <w:trHeight w:val="379"/>
          <w:jc w:val="center"/>
        </w:trPr>
        <w:tc>
          <w:tcPr>
            <w:tcW w:w="5390" w:type="dxa"/>
            <w:tcBorders>
              <w:left w:val="single" w:sz="6" w:space="0" w:color="999999"/>
              <w:bottom w:val="single" w:sz="6" w:space="0" w:color="999999"/>
              <w:right w:val="single" w:sz="6" w:space="0" w:color="999999"/>
            </w:tcBorders>
            <w:vAlign w:val="center"/>
          </w:tcPr>
          <w:p w14:paraId="31E64CAF" w14:textId="77777777" w:rsidR="002D52BD" w:rsidRPr="00E044BD" w:rsidRDefault="00000000">
            <w:pPr>
              <w:pStyle w:val="normal1"/>
              <w:spacing w:before="20" w:after="20" w:line="240" w:lineRule="auto"/>
              <w:ind w:left="0"/>
              <w:rPr>
                <w:rFonts w:asciiTheme="majorHAnsi" w:hAnsiTheme="majorHAnsi" w:cstheme="majorHAnsi"/>
                <w:sz w:val="20"/>
                <w:szCs w:val="20"/>
              </w:rPr>
            </w:pPr>
            <w:r w:rsidRPr="00E044BD">
              <w:rPr>
                <w:rFonts w:asciiTheme="majorHAnsi" w:hAnsiTheme="majorHAnsi" w:cstheme="majorHAnsi"/>
                <w:sz w:val="20"/>
                <w:szCs w:val="20"/>
              </w:rPr>
              <w:t>El fallo ocurre sobre equipamiento no crítico que puede conllevar contaminaciones o lesiones moderadas o leves.</w:t>
            </w:r>
          </w:p>
        </w:tc>
        <w:tc>
          <w:tcPr>
            <w:tcW w:w="1406" w:type="dxa"/>
            <w:tcBorders>
              <w:bottom w:val="single" w:sz="8" w:space="0" w:color="999999"/>
              <w:right w:val="single" w:sz="6" w:space="0" w:color="999999"/>
            </w:tcBorders>
            <w:vAlign w:val="center"/>
          </w:tcPr>
          <w:p w14:paraId="6B18914A" w14:textId="77777777" w:rsidR="002D52BD" w:rsidRPr="00E044BD" w:rsidRDefault="00000000">
            <w:pPr>
              <w:pStyle w:val="normal1"/>
              <w:spacing w:before="20" w:after="20" w:line="240" w:lineRule="auto"/>
              <w:ind w:left="0"/>
              <w:jc w:val="center"/>
              <w:rPr>
                <w:rFonts w:asciiTheme="majorHAnsi" w:hAnsiTheme="majorHAnsi" w:cstheme="majorHAnsi"/>
                <w:sz w:val="20"/>
                <w:szCs w:val="20"/>
              </w:rPr>
            </w:pPr>
            <w:r w:rsidRPr="00E044BD">
              <w:rPr>
                <w:rFonts w:asciiTheme="majorHAnsi" w:hAnsiTheme="majorHAnsi" w:cstheme="majorHAnsi"/>
                <w:sz w:val="20"/>
                <w:szCs w:val="20"/>
              </w:rPr>
              <w:t>2</w:t>
            </w:r>
          </w:p>
        </w:tc>
      </w:tr>
      <w:tr w:rsidR="002D52BD" w:rsidRPr="00E044BD" w14:paraId="27BCF80D" w14:textId="77777777" w:rsidTr="00964C82">
        <w:trPr>
          <w:trHeight w:val="379"/>
          <w:jc w:val="center"/>
        </w:trPr>
        <w:tc>
          <w:tcPr>
            <w:tcW w:w="5390" w:type="dxa"/>
            <w:tcBorders>
              <w:left w:val="single" w:sz="6" w:space="0" w:color="999999"/>
              <w:bottom w:val="single" w:sz="6" w:space="0" w:color="999999"/>
              <w:right w:val="single" w:sz="8" w:space="0" w:color="999999"/>
            </w:tcBorders>
            <w:vAlign w:val="center"/>
          </w:tcPr>
          <w:p w14:paraId="6D3B410D" w14:textId="77777777" w:rsidR="002D52BD" w:rsidRPr="00E044BD" w:rsidRDefault="00000000">
            <w:pPr>
              <w:pStyle w:val="normal1"/>
              <w:spacing w:before="20" w:after="20" w:line="240" w:lineRule="auto"/>
              <w:ind w:left="0"/>
              <w:rPr>
                <w:rFonts w:asciiTheme="majorHAnsi" w:hAnsiTheme="majorHAnsi" w:cstheme="majorHAnsi"/>
                <w:sz w:val="20"/>
                <w:szCs w:val="20"/>
              </w:rPr>
            </w:pPr>
            <w:r w:rsidRPr="00E044BD">
              <w:rPr>
                <w:rFonts w:asciiTheme="majorHAnsi" w:hAnsiTheme="majorHAnsi" w:cstheme="majorHAnsi"/>
                <w:sz w:val="20"/>
                <w:szCs w:val="20"/>
              </w:rPr>
              <w:t>El fallo ocurre directamente sobre equipamiento crítico que puede conllevar contaminaciones o lesiones graves o catastróficas.</w:t>
            </w:r>
          </w:p>
        </w:tc>
        <w:tc>
          <w:tcPr>
            <w:tcW w:w="1406" w:type="dxa"/>
            <w:tcBorders>
              <w:top w:val="single" w:sz="8" w:space="0" w:color="999999"/>
              <w:left w:val="single" w:sz="8" w:space="0" w:color="999999"/>
              <w:bottom w:val="single" w:sz="8" w:space="0" w:color="999999"/>
              <w:right w:val="single" w:sz="8" w:space="0" w:color="999999"/>
            </w:tcBorders>
            <w:vAlign w:val="center"/>
          </w:tcPr>
          <w:p w14:paraId="153B8729" w14:textId="77777777" w:rsidR="002D52BD" w:rsidRPr="00E044BD" w:rsidRDefault="00000000">
            <w:pPr>
              <w:pStyle w:val="normal1"/>
              <w:spacing w:before="20" w:after="20" w:line="240" w:lineRule="auto"/>
              <w:ind w:left="0"/>
              <w:jc w:val="center"/>
              <w:rPr>
                <w:rFonts w:asciiTheme="majorHAnsi" w:hAnsiTheme="majorHAnsi" w:cstheme="majorHAnsi"/>
                <w:sz w:val="20"/>
                <w:szCs w:val="20"/>
              </w:rPr>
            </w:pPr>
            <w:r w:rsidRPr="00E044BD">
              <w:rPr>
                <w:rFonts w:asciiTheme="majorHAnsi" w:hAnsiTheme="majorHAnsi" w:cstheme="majorHAnsi"/>
                <w:sz w:val="20"/>
                <w:szCs w:val="20"/>
              </w:rPr>
              <w:t>3</w:t>
            </w:r>
          </w:p>
        </w:tc>
      </w:tr>
      <w:tr w:rsidR="002D52BD" w:rsidRPr="00E044BD" w14:paraId="5FCB5F49" w14:textId="77777777" w:rsidTr="00964C82">
        <w:trPr>
          <w:trHeight w:val="379"/>
          <w:jc w:val="center"/>
        </w:trPr>
        <w:tc>
          <w:tcPr>
            <w:tcW w:w="6796" w:type="dxa"/>
            <w:gridSpan w:val="2"/>
            <w:tcBorders>
              <w:left w:val="single" w:sz="6" w:space="0" w:color="999999"/>
              <w:bottom w:val="single" w:sz="6" w:space="0" w:color="999999"/>
              <w:right w:val="single" w:sz="8" w:space="0" w:color="999999"/>
            </w:tcBorders>
            <w:vAlign w:val="center"/>
          </w:tcPr>
          <w:p w14:paraId="1784E17E" w14:textId="0EE7A87E" w:rsidR="002D52BD" w:rsidRPr="00E044BD" w:rsidRDefault="00000000">
            <w:pPr>
              <w:pStyle w:val="normal1"/>
              <w:spacing w:before="20" w:after="20" w:line="240" w:lineRule="auto"/>
              <w:ind w:left="0"/>
              <w:jc w:val="center"/>
              <w:rPr>
                <w:rFonts w:asciiTheme="majorHAnsi" w:hAnsiTheme="majorHAnsi" w:cstheme="majorHAnsi"/>
                <w:sz w:val="20"/>
                <w:szCs w:val="20"/>
              </w:rPr>
            </w:pPr>
            <w:r w:rsidRPr="00E044BD">
              <w:rPr>
                <w:rFonts w:asciiTheme="majorHAnsi" w:hAnsiTheme="majorHAnsi" w:cstheme="majorHAnsi"/>
                <w:sz w:val="20"/>
                <w:szCs w:val="20"/>
              </w:rPr>
              <w:t xml:space="preserve">Coeficiente </w:t>
            </w:r>
            <w:r w:rsidRPr="00E044BD">
              <w:rPr>
                <w:rFonts w:ascii="Cambria Math" w:hAnsi="Cambria Math" w:cs="Cambria Math"/>
                <w:sz w:val="20"/>
                <w:szCs w:val="20"/>
              </w:rPr>
              <w:t>𝛼</w:t>
            </w:r>
            <w:r w:rsidRPr="00E044BD">
              <w:rPr>
                <w:rFonts w:asciiTheme="majorHAnsi" w:hAnsiTheme="majorHAnsi" w:cstheme="majorHAnsi"/>
                <w:sz w:val="20"/>
                <w:szCs w:val="20"/>
              </w:rPr>
              <w:t xml:space="preserve"> = 2</w:t>
            </w:r>
          </w:p>
        </w:tc>
      </w:tr>
    </w:tbl>
    <w:p w14:paraId="18135C6C" w14:textId="77777777" w:rsidR="002D52BD" w:rsidRDefault="00000000">
      <w:pPr>
        <w:pStyle w:val="Ttulo3"/>
        <w:numPr>
          <w:ilvl w:val="2"/>
          <w:numId w:val="15"/>
        </w:numPr>
        <w:spacing w:before="400"/>
      </w:pPr>
      <w:bookmarkStart w:id="91" w:name="_Toc200710263"/>
      <w:r>
        <w:t>Evaluación</w:t>
      </w:r>
      <w:bookmarkEnd w:id="91"/>
    </w:p>
    <w:p w14:paraId="39CD5A1A"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De la </w:t>
      </w:r>
      <w:r w:rsidRPr="00E044BD">
        <w:rPr>
          <w:rFonts w:ascii="Calibri" w:eastAsia="Calibri" w:hAnsi="Calibri" w:cs="Calibri"/>
          <w:color w:val="434343"/>
          <w:sz w:val="23"/>
          <w:szCs w:val="23"/>
        </w:rPr>
        <w:t>interacción</w:t>
      </w:r>
      <w:r>
        <w:rPr>
          <w:rFonts w:ascii="Calibri" w:eastAsia="Calibri" w:hAnsi="Calibri" w:cs="Calibri"/>
          <w:color w:val="434343"/>
          <w:sz w:val="23"/>
          <w:szCs w:val="23"/>
        </w:rPr>
        <w:t xml:space="preserve"> entre la gravedad y la probabilidad con sus diferentes intensidades se deriva la gradación de los riesgos, que se presenta en la Tabla 2</w:t>
      </w:r>
      <w:r w:rsidRPr="00E044BD">
        <w:rPr>
          <w:rFonts w:ascii="Calibri" w:eastAsia="Calibri" w:hAnsi="Calibri" w:cs="Calibri"/>
          <w:color w:val="434343"/>
          <w:sz w:val="23"/>
          <w:szCs w:val="23"/>
        </w:rPr>
        <w:t>6</w:t>
      </w:r>
      <w:r>
        <w:rPr>
          <w:rFonts w:ascii="Calibri" w:eastAsia="Calibri" w:hAnsi="Calibri" w:cs="Calibri"/>
          <w:color w:val="434343"/>
          <w:sz w:val="23"/>
          <w:szCs w:val="23"/>
        </w:rPr>
        <w:t>. Se considera "peligro significativo" cuando el producto entre los factores de gravedad y de probabilidad es igual o superior a 16.</w:t>
      </w:r>
    </w:p>
    <w:p w14:paraId="16065A22"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Dado que algunos de los factores producirán valores de gravedad no enteros, la valoración semicuantitativa se apoyará en los niveles de riesgo de la matriz inferior.</w:t>
      </w:r>
    </w:p>
    <w:p w14:paraId="0CBC9728"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En función del nivel de riesgo, se deberán elegir entre las siguientes estrategias de respuesta:</w:t>
      </w:r>
    </w:p>
    <w:p w14:paraId="39FF93FA" w14:textId="77777777" w:rsidR="002D52BD" w:rsidRPr="00E044BD" w:rsidRDefault="00000000" w:rsidP="00E044BD">
      <w:pPr>
        <w:pStyle w:val="normal1"/>
        <w:numPr>
          <w:ilvl w:val="0"/>
          <w:numId w:val="26"/>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Evitar: evitar el riesgo, trabajar en torno a aquellas condiciones o actividades que introducen el riesgo.</w:t>
      </w:r>
    </w:p>
    <w:p w14:paraId="1CDCAB60" w14:textId="77777777" w:rsidR="002D52BD" w:rsidRPr="00E044BD" w:rsidRDefault="00000000" w:rsidP="00E044BD">
      <w:pPr>
        <w:pStyle w:val="normal1"/>
        <w:numPr>
          <w:ilvl w:val="0"/>
          <w:numId w:val="26"/>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 xml:space="preserve">Reducir: reducción de la probabilidad o gravedad del riesgo hasta un nivel aceptable mediante la implementación proactiva de determinadas acciones. </w:t>
      </w:r>
    </w:p>
    <w:p w14:paraId="58A73546" w14:textId="77777777" w:rsidR="002D52BD" w:rsidRPr="00E044BD" w:rsidRDefault="00000000" w:rsidP="00E044BD">
      <w:pPr>
        <w:pStyle w:val="normal1"/>
        <w:numPr>
          <w:ilvl w:val="0"/>
          <w:numId w:val="26"/>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 xml:space="preserve">Transferir/Compartir: transferir un riesgo a otras entidades o compartir un riesgo con ellas, por ejemplo, a través de seguros, subcontratación, asociación, etc., sin eliminarlo. </w:t>
      </w:r>
    </w:p>
    <w:p w14:paraId="21B3AF80" w14:textId="77777777" w:rsidR="002D52BD" w:rsidRPr="00E044BD" w:rsidRDefault="00000000" w:rsidP="00E044BD">
      <w:pPr>
        <w:pStyle w:val="normal1"/>
        <w:numPr>
          <w:ilvl w:val="0"/>
          <w:numId w:val="26"/>
        </w:numPr>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Aceptar: aceptación del riesgo (el impacto/pérdida se acepta si se produce el riesgo).</w:t>
      </w:r>
    </w:p>
    <w:p w14:paraId="056078A7" w14:textId="564CC044"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La respuesta o estrategia seleccionada debe señalarse específicamente en la pestaña de la hoja Excel “Datos_PGAR_Industrial.xlsx → Sucesos”.</w:t>
      </w:r>
    </w:p>
    <w:p w14:paraId="61014627"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Sólo serán aceptables los riesgos bajos y medios. En aquellos casos que el riesgo tenga una clasificación de alto o muy alto se considerará un riesgo inaceptable para el sistema y deberán aplicarse medidas encaminadas a disminuir dicho riesgo. En este caso, será necesario repetir el proceso de análisis y evaluación del riesgo hasta obtener un nivel aceptable (Riesgo residual). Igualmente, los riesgos moderados deberían ser mínimos o desaparecer.</w:t>
      </w:r>
    </w:p>
    <w:p w14:paraId="08ED3BCF" w14:textId="5EA5462A"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En concreto, la implementación proactiva de acciones encaminadas a reducir el riesgo como estrategia de respuesta se pueden dividir en los siguientes tipos: medidas preventivas y medidas correctoras. En la pestaña del Excel “Plantilla Gestión Riesgo_IINDUSTRIAL.xlsx → CatálogoMedidas” se encuentra disponible un listado orientativo con diferentes medidas preventivas y correctoras.</w:t>
      </w:r>
    </w:p>
    <w:p w14:paraId="101C2E6C" w14:textId="77777777" w:rsidR="002D52BD" w:rsidRDefault="00000000" w:rsidP="00FB235D">
      <w:pPr>
        <w:pStyle w:val="Ttulo5"/>
      </w:pPr>
      <w:bookmarkStart w:id="92" w:name="_heading=h.9yq45n0ydb2" w:colFirst="0" w:colLast="0"/>
      <w:bookmarkEnd w:id="92"/>
      <w:r>
        <w:t>Tabla 26. Valores del factor de riesgo en función de la interacción entre la gravedad de un incidente y la probabilidad de que suceda.</w:t>
      </w:r>
    </w:p>
    <w:tbl>
      <w:tblPr>
        <w:tblStyle w:val="affffffffffe"/>
        <w:tblW w:w="9014" w:type="dxa"/>
        <w:tblInd w:w="0" w:type="dxa"/>
        <w:tblLayout w:type="fixed"/>
        <w:tblLook w:val="0600" w:firstRow="0" w:lastRow="0" w:firstColumn="0" w:lastColumn="0" w:noHBand="1" w:noVBand="1"/>
      </w:tblPr>
      <w:tblGrid>
        <w:gridCol w:w="1934"/>
        <w:gridCol w:w="1710"/>
        <w:gridCol w:w="1170"/>
        <w:gridCol w:w="1381"/>
        <w:gridCol w:w="1260"/>
        <w:gridCol w:w="1559"/>
      </w:tblGrid>
      <w:tr w:rsidR="002D52BD" w14:paraId="1E245C3B" w14:textId="77777777">
        <w:trPr>
          <w:trHeight w:val="225"/>
        </w:trPr>
        <w:tc>
          <w:tcPr>
            <w:tcW w:w="1934" w:type="dxa"/>
            <w:vMerge w:val="restart"/>
            <w:tcBorders>
              <w:top w:val="single" w:sz="6" w:space="0" w:color="999999"/>
              <w:left w:val="single" w:sz="6" w:space="0" w:color="999999"/>
              <w:bottom w:val="single" w:sz="6" w:space="0" w:color="999999"/>
              <w:right w:val="single" w:sz="6" w:space="0" w:color="999999"/>
            </w:tcBorders>
            <w:shd w:val="clear" w:color="auto" w:fill="D9D9D9"/>
            <w:vAlign w:val="center"/>
          </w:tcPr>
          <w:p w14:paraId="242D9DE2"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PROBABILIDAD (P)</w:t>
            </w:r>
          </w:p>
        </w:tc>
        <w:tc>
          <w:tcPr>
            <w:tcW w:w="7080" w:type="dxa"/>
            <w:gridSpan w:val="5"/>
            <w:tcBorders>
              <w:top w:val="single" w:sz="6" w:space="0" w:color="999999"/>
              <w:left w:val="single" w:sz="6" w:space="0" w:color="999999"/>
              <w:bottom w:val="single" w:sz="6" w:space="0" w:color="999999"/>
              <w:right w:val="single" w:sz="6" w:space="0" w:color="999999"/>
            </w:tcBorders>
            <w:shd w:val="clear" w:color="auto" w:fill="D9D9D9"/>
            <w:vAlign w:val="center"/>
          </w:tcPr>
          <w:p w14:paraId="050EA6DF" w14:textId="77777777" w:rsidR="002D52BD" w:rsidRDefault="00000000">
            <w:pPr>
              <w:pStyle w:val="normal1"/>
              <w:spacing w:line="240" w:lineRule="auto"/>
              <w:ind w:left="-280"/>
              <w:jc w:val="center"/>
              <w:rPr>
                <w:rFonts w:ascii="Calibri" w:eastAsia="Calibri" w:hAnsi="Calibri" w:cs="Calibri"/>
                <w:b/>
                <w:color w:val="434343"/>
                <w:sz w:val="20"/>
                <w:szCs w:val="20"/>
              </w:rPr>
            </w:pPr>
            <w:r>
              <w:rPr>
                <w:rFonts w:ascii="Calibri" w:eastAsia="Calibri" w:hAnsi="Calibri" w:cs="Calibri"/>
                <w:b/>
                <w:color w:val="434343"/>
                <w:sz w:val="20"/>
                <w:szCs w:val="20"/>
              </w:rPr>
              <w:t>GRAVEDAD (G)</w:t>
            </w:r>
          </w:p>
        </w:tc>
      </w:tr>
      <w:tr w:rsidR="002D52BD" w14:paraId="0AF11850" w14:textId="77777777">
        <w:trPr>
          <w:trHeight w:val="690"/>
        </w:trPr>
        <w:tc>
          <w:tcPr>
            <w:tcW w:w="1934" w:type="dxa"/>
            <w:vMerge/>
            <w:tcBorders>
              <w:top w:val="single" w:sz="6" w:space="0" w:color="999999"/>
              <w:left w:val="single" w:sz="6" w:space="0" w:color="999999"/>
              <w:bottom w:val="single" w:sz="6" w:space="0" w:color="999999"/>
              <w:right w:val="single" w:sz="6" w:space="0" w:color="999999"/>
            </w:tcBorders>
            <w:shd w:val="clear" w:color="auto" w:fill="D9D9D9"/>
            <w:vAlign w:val="center"/>
          </w:tcPr>
          <w:p w14:paraId="73F30525" w14:textId="77777777" w:rsidR="002D52BD" w:rsidRDefault="002D52BD">
            <w:pPr>
              <w:pStyle w:val="normal1"/>
              <w:widowControl w:val="0"/>
              <w:pBdr>
                <w:top w:val="nil"/>
                <w:left w:val="nil"/>
                <w:bottom w:val="nil"/>
                <w:right w:val="nil"/>
                <w:between w:val="nil"/>
              </w:pBdr>
              <w:ind w:left="0"/>
              <w:rPr>
                <w:rFonts w:ascii="Calibri" w:eastAsia="Calibri" w:hAnsi="Calibri" w:cs="Calibri"/>
                <w:b/>
                <w:color w:val="434343"/>
                <w:sz w:val="20"/>
                <w:szCs w:val="20"/>
              </w:rPr>
            </w:pPr>
          </w:p>
        </w:tc>
        <w:tc>
          <w:tcPr>
            <w:tcW w:w="171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4D1941BE"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Insignificante</w:t>
            </w:r>
          </w:p>
          <w:p w14:paraId="5CFC060A"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1</w:t>
            </w:r>
          </w:p>
        </w:tc>
        <w:tc>
          <w:tcPr>
            <w:tcW w:w="117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4B809CAD"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Leve</w:t>
            </w:r>
          </w:p>
          <w:p w14:paraId="20077A08"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2</w:t>
            </w:r>
          </w:p>
        </w:tc>
        <w:tc>
          <w:tcPr>
            <w:tcW w:w="1381"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59E14EEF"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Moderada</w:t>
            </w:r>
          </w:p>
          <w:p w14:paraId="339E1259"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4</w:t>
            </w:r>
          </w:p>
        </w:tc>
        <w:tc>
          <w:tcPr>
            <w:tcW w:w="1260"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5232ACE8"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Grave</w:t>
            </w:r>
          </w:p>
          <w:p w14:paraId="7D20328B"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8</w:t>
            </w:r>
          </w:p>
        </w:tc>
        <w:tc>
          <w:tcPr>
            <w:tcW w:w="1559"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573FFEC6"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Muy grave</w:t>
            </w:r>
          </w:p>
          <w:p w14:paraId="4D1DCA92"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16</w:t>
            </w:r>
          </w:p>
        </w:tc>
      </w:tr>
      <w:tr w:rsidR="002D52BD" w14:paraId="41BAA4AB"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5E3E5D4C"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Muy improbable</w:t>
            </w:r>
          </w:p>
          <w:p w14:paraId="198E1B35"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1</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BB6779F"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w:t>
            </w:r>
          </w:p>
        </w:tc>
        <w:tc>
          <w:tcPr>
            <w:tcW w:w="117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221817E2"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2</w:t>
            </w:r>
          </w:p>
        </w:tc>
        <w:tc>
          <w:tcPr>
            <w:tcW w:w="1381"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1158FC2A"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4</w:t>
            </w:r>
          </w:p>
        </w:tc>
        <w:tc>
          <w:tcPr>
            <w:tcW w:w="126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1DCEA08A"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8</w:t>
            </w:r>
          </w:p>
        </w:tc>
        <w:tc>
          <w:tcPr>
            <w:tcW w:w="1559"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1AF19A56"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16</w:t>
            </w:r>
          </w:p>
        </w:tc>
      </w:tr>
      <w:tr w:rsidR="002D52BD" w14:paraId="00F5FA4F"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04BFC47"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Improbable</w:t>
            </w:r>
          </w:p>
          <w:p w14:paraId="6E1A068F"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2</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77A82D3"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2</w:t>
            </w:r>
          </w:p>
        </w:tc>
        <w:tc>
          <w:tcPr>
            <w:tcW w:w="117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31F9C1A1"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4</w:t>
            </w:r>
          </w:p>
        </w:tc>
        <w:tc>
          <w:tcPr>
            <w:tcW w:w="1381"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55860365"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8</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113D2597"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16</w:t>
            </w:r>
          </w:p>
        </w:tc>
        <w:tc>
          <w:tcPr>
            <w:tcW w:w="1559"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71D7DAE8"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32</w:t>
            </w:r>
          </w:p>
        </w:tc>
      </w:tr>
      <w:tr w:rsidR="002D52BD" w14:paraId="32AAEA41"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77905E45"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Posible</w:t>
            </w:r>
          </w:p>
          <w:p w14:paraId="787D7865"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3</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0080C5B0"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3</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672CA250"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6</w:t>
            </w:r>
          </w:p>
        </w:tc>
        <w:tc>
          <w:tcPr>
            <w:tcW w:w="1381"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365BCBCE"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12</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7AA65C9F"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24</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5B3C4834" w14:textId="77777777" w:rsidR="002D52BD" w:rsidRDefault="00000000">
            <w:pPr>
              <w:pStyle w:val="normal1"/>
              <w:spacing w:line="240" w:lineRule="auto"/>
              <w:ind w:left="0"/>
              <w:jc w:val="center"/>
              <w:rPr>
                <w:b/>
                <w:color w:val="434343"/>
                <w:sz w:val="20"/>
                <w:szCs w:val="20"/>
              </w:rPr>
            </w:pPr>
            <w:r>
              <w:rPr>
                <w:b/>
                <w:color w:val="434343"/>
                <w:sz w:val="20"/>
                <w:szCs w:val="20"/>
              </w:rPr>
              <w:t>48</w:t>
            </w:r>
          </w:p>
        </w:tc>
      </w:tr>
      <w:tr w:rsidR="002D52BD" w14:paraId="392FFA60"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61E980A6"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Probable</w:t>
            </w:r>
          </w:p>
          <w:p w14:paraId="55F9539E"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4</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5909C324"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4</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669027C0"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8</w:t>
            </w:r>
          </w:p>
        </w:tc>
        <w:tc>
          <w:tcPr>
            <w:tcW w:w="1381"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4351CB43"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16</w:t>
            </w:r>
          </w:p>
        </w:tc>
        <w:tc>
          <w:tcPr>
            <w:tcW w:w="1260"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33EFB35D"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32</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0DC0D174" w14:textId="77777777" w:rsidR="002D52BD" w:rsidRDefault="00000000">
            <w:pPr>
              <w:pStyle w:val="normal1"/>
              <w:spacing w:line="240" w:lineRule="auto"/>
              <w:ind w:left="0"/>
              <w:jc w:val="center"/>
              <w:rPr>
                <w:b/>
                <w:color w:val="434343"/>
                <w:sz w:val="20"/>
                <w:szCs w:val="20"/>
              </w:rPr>
            </w:pPr>
            <w:r>
              <w:rPr>
                <w:b/>
                <w:color w:val="434343"/>
                <w:sz w:val="20"/>
                <w:szCs w:val="20"/>
              </w:rPr>
              <w:t>64</w:t>
            </w:r>
          </w:p>
        </w:tc>
      </w:tr>
      <w:tr w:rsidR="002D52BD" w14:paraId="7095B37C"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00A5074D"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Casi seguro</w:t>
            </w:r>
          </w:p>
          <w:p w14:paraId="5615C0F4"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5</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1B984263"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5</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3B378491"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10</w:t>
            </w:r>
          </w:p>
        </w:tc>
        <w:tc>
          <w:tcPr>
            <w:tcW w:w="1381" w:type="dxa"/>
            <w:tcBorders>
              <w:top w:val="single" w:sz="6" w:space="0" w:color="999999"/>
              <w:left w:val="single" w:sz="6" w:space="0" w:color="999999"/>
              <w:bottom w:val="single" w:sz="6" w:space="0" w:color="999999"/>
              <w:right w:val="single" w:sz="6" w:space="0" w:color="999999"/>
            </w:tcBorders>
            <w:shd w:val="clear" w:color="auto" w:fill="FFC000"/>
            <w:vAlign w:val="center"/>
          </w:tcPr>
          <w:p w14:paraId="5BE575C8" w14:textId="77777777" w:rsidR="002D52BD" w:rsidRDefault="00000000">
            <w:pPr>
              <w:pStyle w:val="normal1"/>
              <w:spacing w:line="240" w:lineRule="auto"/>
              <w:ind w:left="0"/>
              <w:jc w:val="center"/>
              <w:rPr>
                <w:rFonts w:ascii="Calibri" w:eastAsia="Calibri" w:hAnsi="Calibri" w:cs="Calibri"/>
                <w:color w:val="434343"/>
                <w:sz w:val="20"/>
                <w:szCs w:val="20"/>
              </w:rPr>
            </w:pPr>
            <w:r>
              <w:rPr>
                <w:rFonts w:ascii="Calibri" w:eastAsia="Calibri" w:hAnsi="Calibri" w:cs="Calibri"/>
                <w:color w:val="434343"/>
                <w:sz w:val="20"/>
                <w:szCs w:val="20"/>
              </w:rPr>
              <w:t>20</w:t>
            </w:r>
          </w:p>
        </w:tc>
        <w:tc>
          <w:tcPr>
            <w:tcW w:w="1260"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0CE461F6" w14:textId="77777777" w:rsidR="002D52BD" w:rsidRDefault="00000000">
            <w:pPr>
              <w:pStyle w:val="normal1"/>
              <w:spacing w:line="240" w:lineRule="auto"/>
              <w:ind w:left="0"/>
              <w:jc w:val="center"/>
              <w:rPr>
                <w:b/>
                <w:color w:val="434343"/>
                <w:sz w:val="20"/>
                <w:szCs w:val="20"/>
              </w:rPr>
            </w:pPr>
            <w:r>
              <w:rPr>
                <w:b/>
                <w:color w:val="434343"/>
                <w:sz w:val="20"/>
                <w:szCs w:val="20"/>
              </w:rPr>
              <w:t>40</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308EC7DA" w14:textId="77777777" w:rsidR="002D52BD" w:rsidRDefault="00000000">
            <w:pPr>
              <w:pStyle w:val="normal1"/>
              <w:spacing w:line="240" w:lineRule="auto"/>
              <w:ind w:left="0"/>
              <w:jc w:val="center"/>
              <w:rPr>
                <w:b/>
                <w:color w:val="434343"/>
                <w:sz w:val="20"/>
                <w:szCs w:val="20"/>
              </w:rPr>
            </w:pPr>
            <w:r>
              <w:rPr>
                <w:b/>
                <w:color w:val="434343"/>
                <w:sz w:val="20"/>
                <w:szCs w:val="20"/>
              </w:rPr>
              <w:t>80</w:t>
            </w:r>
          </w:p>
        </w:tc>
      </w:tr>
      <w:tr w:rsidR="002D52BD" w14:paraId="58FEEC59" w14:textId="77777777">
        <w:trPr>
          <w:trHeight w:val="69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3A138C37"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Riesgo</w:t>
            </w:r>
          </w:p>
          <w:p w14:paraId="1AF6F0AD"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 P x G</w:t>
            </w:r>
          </w:p>
        </w:tc>
        <w:tc>
          <w:tcPr>
            <w:tcW w:w="1710" w:type="dxa"/>
            <w:tcBorders>
              <w:top w:val="single" w:sz="6" w:space="0" w:color="999999"/>
              <w:left w:val="single" w:sz="6" w:space="0" w:color="999999"/>
              <w:bottom w:val="single" w:sz="6" w:space="0" w:color="999999"/>
              <w:right w:val="single" w:sz="6" w:space="0" w:color="999999"/>
            </w:tcBorders>
            <w:shd w:val="clear" w:color="auto" w:fill="auto"/>
            <w:vAlign w:val="center"/>
          </w:tcPr>
          <w:p w14:paraId="0E7BD665"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&lt;6</w:t>
            </w:r>
          </w:p>
        </w:tc>
        <w:tc>
          <w:tcPr>
            <w:tcW w:w="1170" w:type="dxa"/>
            <w:tcBorders>
              <w:top w:val="single" w:sz="6" w:space="0" w:color="999999"/>
              <w:left w:val="single" w:sz="6" w:space="0" w:color="999999"/>
              <w:bottom w:val="single" w:sz="6" w:space="0" w:color="999999"/>
              <w:right w:val="single" w:sz="6" w:space="0" w:color="999999"/>
            </w:tcBorders>
            <w:shd w:val="clear" w:color="auto" w:fill="auto"/>
            <w:vAlign w:val="center"/>
          </w:tcPr>
          <w:p w14:paraId="3FDCA759"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7 - 12</w:t>
            </w:r>
          </w:p>
        </w:tc>
        <w:tc>
          <w:tcPr>
            <w:tcW w:w="2641" w:type="dxa"/>
            <w:gridSpan w:val="2"/>
            <w:tcBorders>
              <w:top w:val="single" w:sz="6" w:space="0" w:color="999999"/>
              <w:left w:val="single" w:sz="6" w:space="0" w:color="999999"/>
              <w:bottom w:val="single" w:sz="6" w:space="0" w:color="999999"/>
              <w:right w:val="single" w:sz="6" w:space="0" w:color="999999"/>
            </w:tcBorders>
            <w:shd w:val="clear" w:color="auto" w:fill="auto"/>
            <w:vAlign w:val="center"/>
          </w:tcPr>
          <w:p w14:paraId="0F0CE630"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13 - 32</w:t>
            </w:r>
          </w:p>
        </w:tc>
        <w:tc>
          <w:tcPr>
            <w:tcW w:w="1559" w:type="dxa"/>
            <w:tcBorders>
              <w:top w:val="single" w:sz="6" w:space="0" w:color="999999"/>
              <w:left w:val="single" w:sz="6" w:space="0" w:color="999999"/>
              <w:bottom w:val="single" w:sz="6" w:space="0" w:color="999999"/>
              <w:right w:val="single" w:sz="6" w:space="0" w:color="999999"/>
            </w:tcBorders>
            <w:shd w:val="clear" w:color="auto" w:fill="auto"/>
            <w:vAlign w:val="center"/>
          </w:tcPr>
          <w:p w14:paraId="7CE785A4"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&gt;32</w:t>
            </w:r>
          </w:p>
        </w:tc>
      </w:tr>
      <w:tr w:rsidR="002D52BD" w14:paraId="2FFAF924" w14:textId="77777777">
        <w:trPr>
          <w:trHeight w:val="450"/>
        </w:trPr>
        <w:tc>
          <w:tcPr>
            <w:tcW w:w="1934" w:type="dxa"/>
            <w:tcBorders>
              <w:top w:val="single" w:sz="6" w:space="0" w:color="999999"/>
              <w:left w:val="single" w:sz="6" w:space="0" w:color="999999"/>
              <w:bottom w:val="single" w:sz="6" w:space="0" w:color="999999"/>
              <w:right w:val="single" w:sz="6" w:space="0" w:color="999999"/>
            </w:tcBorders>
            <w:shd w:val="clear" w:color="auto" w:fill="D9D9D9"/>
            <w:vAlign w:val="center"/>
          </w:tcPr>
          <w:p w14:paraId="46BDF144" w14:textId="77777777" w:rsidR="002D52BD" w:rsidRDefault="00000000">
            <w:pPr>
              <w:pStyle w:val="normal1"/>
              <w:spacing w:line="240" w:lineRule="auto"/>
              <w:ind w:left="0"/>
              <w:jc w:val="center"/>
              <w:rPr>
                <w:rFonts w:ascii="Calibri" w:eastAsia="Calibri" w:hAnsi="Calibri" w:cs="Calibri"/>
                <w:b/>
                <w:color w:val="FFFFFF"/>
                <w:sz w:val="20"/>
                <w:szCs w:val="20"/>
                <w:shd w:val="clear" w:color="auto" w:fill="666666"/>
              </w:rPr>
            </w:pPr>
            <w:r>
              <w:rPr>
                <w:rFonts w:ascii="Calibri" w:eastAsia="Calibri" w:hAnsi="Calibri" w:cs="Calibri"/>
                <w:b/>
                <w:color w:val="FFFFFF"/>
                <w:sz w:val="20"/>
                <w:szCs w:val="20"/>
                <w:shd w:val="clear" w:color="auto" w:fill="666666"/>
              </w:rPr>
              <w:t>Nivel de Riesgo</w:t>
            </w:r>
          </w:p>
        </w:tc>
        <w:tc>
          <w:tcPr>
            <w:tcW w:w="1710" w:type="dxa"/>
            <w:tcBorders>
              <w:top w:val="single" w:sz="6" w:space="0" w:color="999999"/>
              <w:left w:val="single" w:sz="6" w:space="0" w:color="999999"/>
              <w:bottom w:val="single" w:sz="6" w:space="0" w:color="999999"/>
              <w:right w:val="single" w:sz="6" w:space="0" w:color="999999"/>
            </w:tcBorders>
            <w:shd w:val="clear" w:color="auto" w:fill="92D050"/>
            <w:vAlign w:val="center"/>
          </w:tcPr>
          <w:p w14:paraId="7FDD9CDC"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Bajo Riesgo</w:t>
            </w:r>
          </w:p>
        </w:tc>
        <w:tc>
          <w:tcPr>
            <w:tcW w:w="1170" w:type="dxa"/>
            <w:tcBorders>
              <w:top w:val="single" w:sz="6" w:space="0" w:color="999999"/>
              <w:left w:val="single" w:sz="6" w:space="0" w:color="999999"/>
              <w:bottom w:val="single" w:sz="6" w:space="0" w:color="999999"/>
              <w:right w:val="single" w:sz="6" w:space="0" w:color="999999"/>
            </w:tcBorders>
            <w:shd w:val="clear" w:color="auto" w:fill="FFFF00"/>
            <w:vAlign w:val="center"/>
          </w:tcPr>
          <w:p w14:paraId="73D797FC"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Riesgo Moderado</w:t>
            </w:r>
          </w:p>
        </w:tc>
        <w:tc>
          <w:tcPr>
            <w:tcW w:w="2641" w:type="dxa"/>
            <w:gridSpan w:val="2"/>
            <w:tcBorders>
              <w:top w:val="single" w:sz="6" w:space="0" w:color="999999"/>
              <w:left w:val="single" w:sz="6" w:space="0" w:color="999999"/>
              <w:bottom w:val="single" w:sz="6" w:space="0" w:color="999999"/>
              <w:right w:val="single" w:sz="6" w:space="0" w:color="999999"/>
            </w:tcBorders>
            <w:shd w:val="clear" w:color="auto" w:fill="FFC000"/>
            <w:vAlign w:val="center"/>
          </w:tcPr>
          <w:p w14:paraId="30EE8653"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Riesgo Alto</w:t>
            </w:r>
          </w:p>
        </w:tc>
        <w:tc>
          <w:tcPr>
            <w:tcW w:w="1559" w:type="dxa"/>
            <w:tcBorders>
              <w:top w:val="single" w:sz="6" w:space="0" w:color="999999"/>
              <w:left w:val="single" w:sz="6" w:space="0" w:color="999999"/>
              <w:bottom w:val="single" w:sz="6" w:space="0" w:color="999999"/>
              <w:right w:val="single" w:sz="6" w:space="0" w:color="999999"/>
            </w:tcBorders>
            <w:shd w:val="clear" w:color="auto" w:fill="FF0000"/>
            <w:vAlign w:val="center"/>
          </w:tcPr>
          <w:p w14:paraId="49A3E7A8" w14:textId="77777777" w:rsidR="002D52BD" w:rsidRDefault="00000000">
            <w:pPr>
              <w:pStyle w:val="normal1"/>
              <w:spacing w:line="240" w:lineRule="auto"/>
              <w:ind w:left="0"/>
              <w:jc w:val="center"/>
              <w:rPr>
                <w:rFonts w:ascii="Calibri" w:eastAsia="Calibri" w:hAnsi="Calibri" w:cs="Calibri"/>
                <w:b/>
                <w:color w:val="434343"/>
                <w:sz w:val="20"/>
                <w:szCs w:val="20"/>
              </w:rPr>
            </w:pPr>
            <w:r>
              <w:rPr>
                <w:rFonts w:ascii="Calibri" w:eastAsia="Calibri" w:hAnsi="Calibri" w:cs="Calibri"/>
                <w:b/>
                <w:color w:val="434343"/>
                <w:sz w:val="20"/>
                <w:szCs w:val="20"/>
              </w:rPr>
              <w:t>Riesgo Muy Alto</w:t>
            </w:r>
          </w:p>
        </w:tc>
      </w:tr>
    </w:tbl>
    <w:p w14:paraId="4A349D23" w14:textId="77777777" w:rsidR="002D52BD" w:rsidRDefault="002D52BD">
      <w:pPr>
        <w:pStyle w:val="normal1"/>
        <w:ind w:left="720"/>
      </w:pPr>
    </w:p>
    <w:p w14:paraId="5F7D375B" w14:textId="45B715A9" w:rsidR="002D52BD" w:rsidRPr="00E044BD" w:rsidRDefault="00000000" w:rsidP="00E044BD">
      <w:pPr>
        <w:pStyle w:val="normal1"/>
        <w:jc w:val="both"/>
        <w:rPr>
          <w:rFonts w:ascii="Calibri" w:eastAsia="Calibri" w:hAnsi="Calibri" w:cs="Calibri"/>
          <w:color w:val="434343"/>
          <w:sz w:val="23"/>
          <w:szCs w:val="23"/>
        </w:rPr>
      </w:pPr>
      <w:r w:rsidRPr="00E044BD">
        <w:rPr>
          <w:rFonts w:ascii="Calibri" w:eastAsia="Calibri" w:hAnsi="Calibri" w:cs="Calibri"/>
          <w:color w:val="434343"/>
          <w:sz w:val="23"/>
          <w:szCs w:val="23"/>
        </w:rPr>
        <w:t>Utilizando los criterios expuestos anteriormente se deben elaborar las tablas que resulten</w:t>
      </w:r>
      <w:r>
        <w:t xml:space="preserve"> </w:t>
      </w:r>
      <w:r w:rsidRPr="00E044BD">
        <w:rPr>
          <w:rFonts w:ascii="Calibri" w:eastAsia="Calibri" w:hAnsi="Calibri" w:cs="Calibri"/>
          <w:color w:val="434343"/>
          <w:sz w:val="23"/>
          <w:szCs w:val="23"/>
        </w:rPr>
        <w:t>del análisis de riesgo realizado y que se van desglosando en el punto</w:t>
      </w:r>
      <w:r>
        <w:t xml:space="preserve"> </w:t>
      </w:r>
      <w:hyperlink w:anchor="_heading=h.1v1yuxt">
        <w:r>
          <w:rPr>
            <w:color w:val="1155CC"/>
            <w:u w:val="single"/>
          </w:rPr>
          <w:t>SÍNTESIS DE RIESGOS EVALUADOS</w:t>
        </w:r>
      </w:hyperlink>
      <w:r>
        <w:t xml:space="preserve">. </w:t>
      </w:r>
      <w:r w:rsidRPr="00E044BD">
        <w:rPr>
          <w:rFonts w:ascii="Calibri" w:eastAsia="Calibri" w:hAnsi="Calibri" w:cs="Calibri"/>
          <w:color w:val="434343"/>
          <w:sz w:val="23"/>
          <w:szCs w:val="23"/>
        </w:rPr>
        <w:t>Estos riesgos son los que se analizarán en los apartados siguientes.</w:t>
      </w:r>
    </w:p>
    <w:p w14:paraId="61C1909F" w14:textId="77777777" w:rsidR="002D52BD" w:rsidRPr="00E044BD" w:rsidRDefault="002D52BD">
      <w:pPr>
        <w:pStyle w:val="normal1"/>
        <w:rPr>
          <w:rFonts w:ascii="Calibri" w:eastAsia="Calibri" w:hAnsi="Calibri" w:cs="Calibri"/>
          <w:color w:val="434343"/>
          <w:sz w:val="23"/>
          <w:szCs w:val="23"/>
        </w:rPr>
      </w:pPr>
    </w:p>
    <w:p w14:paraId="59D6198C" w14:textId="77777777" w:rsidR="002D52BD" w:rsidRDefault="00000000">
      <w:pPr>
        <w:pStyle w:val="Ttulo2"/>
        <w:numPr>
          <w:ilvl w:val="1"/>
          <w:numId w:val="15"/>
        </w:numPr>
        <w:spacing w:before="300"/>
      </w:pPr>
      <w:bookmarkStart w:id="93" w:name="_Toc200710264"/>
      <w:r>
        <w:t>SÍNTESIS DE RIESGOS EVALUADOS</w:t>
      </w:r>
      <w:bookmarkEnd w:id="93"/>
    </w:p>
    <w:p w14:paraId="059EFE62"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sz w:val="23"/>
          <w:szCs w:val="23"/>
        </w:rPr>
      </w:pPr>
      <w:r>
        <w:rPr>
          <w:rFonts w:ascii="Calibri" w:eastAsia="Calibri" w:hAnsi="Calibri" w:cs="Calibri"/>
          <w:sz w:val="23"/>
          <w:szCs w:val="23"/>
        </w:rPr>
        <w:t xml:space="preserve">Se </w:t>
      </w:r>
      <w:r>
        <w:t>incluyen</w:t>
      </w:r>
      <w:r>
        <w:rPr>
          <w:rFonts w:ascii="Calibri" w:eastAsia="Calibri" w:hAnsi="Calibri" w:cs="Calibri"/>
          <w:sz w:val="23"/>
          <w:szCs w:val="23"/>
        </w:rPr>
        <w:t xml:space="preserve"> a continuación las tablas derivadas del análisis de riesgos, incluyendo las medidas preventivas y/o correctoras, dividido en cada etapa del sistema de regeneración. </w:t>
      </w:r>
    </w:p>
    <w:p w14:paraId="3F91A601" w14:textId="77777777" w:rsidR="002D52BD" w:rsidRDefault="00000000">
      <w:pPr>
        <w:pStyle w:val="normal1"/>
        <w:spacing w:before="240" w:after="240"/>
        <w:rPr>
          <w:b/>
          <w:sz w:val="16"/>
          <w:szCs w:val="16"/>
        </w:rPr>
      </w:pPr>
      <w:r>
        <w:t>En la herramienta Excel se obtiene con la pestaña SUCESOS.</w:t>
      </w:r>
    </w:p>
    <w:p w14:paraId="519A5B3D" w14:textId="77777777" w:rsidR="002D52BD" w:rsidRDefault="00000000">
      <w:pPr>
        <w:pStyle w:val="Ttulo3"/>
        <w:numPr>
          <w:ilvl w:val="2"/>
          <w:numId w:val="15"/>
        </w:numPr>
      </w:pPr>
      <w:bookmarkStart w:id="94" w:name="_Toc200710265"/>
      <w:r>
        <w:t>Riesgos en el tratamiento/producción</w:t>
      </w:r>
      <w:bookmarkEnd w:id="94"/>
    </w:p>
    <w:p w14:paraId="29AB1C10" w14:textId="77777777" w:rsidR="002D52BD" w:rsidRDefault="00000000">
      <w:pPr>
        <w:pStyle w:val="normal1"/>
        <w:pBdr>
          <w:top w:val="nil"/>
          <w:left w:val="nil"/>
          <w:bottom w:val="nil"/>
          <w:right w:val="nil"/>
          <w:between w:val="nil"/>
        </w:pBdr>
        <w:spacing w:before="240" w:after="240"/>
        <w:jc w:val="both"/>
      </w:pPr>
      <w:r>
        <w:rPr>
          <w:rFonts w:ascii="Calibri" w:eastAsia="Calibri" w:hAnsi="Calibri" w:cs="Calibri"/>
          <w:color w:val="434343"/>
          <w:sz w:val="23"/>
          <w:szCs w:val="23"/>
        </w:rPr>
        <w:t xml:space="preserve">A continuación se propone un modelo de tabla con los campos a rellenar en cada etapa del </w:t>
      </w:r>
      <w:r>
        <w:t>proceso</w:t>
      </w:r>
      <w:r>
        <w:rPr>
          <w:rFonts w:ascii="Calibri" w:eastAsia="Calibri" w:hAnsi="Calibri" w:cs="Calibri"/>
          <w:color w:val="434343"/>
          <w:sz w:val="23"/>
          <w:szCs w:val="23"/>
        </w:rPr>
        <w:t xml:space="preserve"> de tratamiento y producción. </w:t>
      </w:r>
      <w:r>
        <w:t>Riesgos en la distribución y el almacenamiento.</w:t>
      </w:r>
      <w:r>
        <w:tab/>
      </w:r>
    </w:p>
    <w:p w14:paraId="246050AE"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Misma tabla</w:t>
      </w:r>
      <w:r>
        <w:t xml:space="preserve"> </w:t>
      </w:r>
      <w:r>
        <w:rPr>
          <w:rFonts w:ascii="Calibri" w:eastAsia="Calibri" w:hAnsi="Calibri" w:cs="Calibri"/>
          <w:color w:val="434343"/>
          <w:sz w:val="23"/>
          <w:szCs w:val="23"/>
        </w:rPr>
        <w:t>que en el punto anterior, centrado en los sucesos que ocurren en la etapa de distribución y almacenamiento del agua regenerada.</w:t>
      </w:r>
    </w:p>
    <w:p w14:paraId="1E03E5E6" w14:textId="77777777" w:rsidR="002D52BD" w:rsidRDefault="00000000">
      <w:pPr>
        <w:pStyle w:val="Ttulo3"/>
        <w:numPr>
          <w:ilvl w:val="2"/>
          <w:numId w:val="15"/>
        </w:numPr>
      </w:pPr>
      <w:bookmarkStart w:id="95" w:name="_Toc200710266"/>
      <w:r>
        <w:t>Riesgos en la zona de uso</w:t>
      </w:r>
      <w:bookmarkEnd w:id="95"/>
      <w:r>
        <w:tab/>
      </w:r>
      <w:r>
        <w:tab/>
      </w:r>
    </w:p>
    <w:p w14:paraId="1697755C"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Misma tabla que en el punto anterior, centrado en los sucesos que ocurren en las actividades de uso del agua regenerada.</w:t>
      </w:r>
    </w:p>
    <w:p w14:paraId="4B7E04DE" w14:textId="77777777" w:rsidR="002D52BD" w:rsidRDefault="00000000">
      <w:pPr>
        <w:pStyle w:val="normal1"/>
        <w:pBdr>
          <w:top w:val="nil"/>
          <w:left w:val="nil"/>
          <w:bottom w:val="nil"/>
          <w:right w:val="nil"/>
          <w:between w:val="nil"/>
        </w:pBdr>
        <w:spacing w:before="240" w:after="240"/>
        <w:jc w:val="both"/>
      </w:pPr>
      <w:r>
        <w:br w:type="page"/>
      </w:r>
    </w:p>
    <w:p w14:paraId="3C8D8633" w14:textId="77777777" w:rsidR="002D52BD" w:rsidRDefault="00000000">
      <w:pPr>
        <w:pStyle w:val="Ttulo1"/>
        <w:numPr>
          <w:ilvl w:val="0"/>
          <w:numId w:val="15"/>
        </w:numPr>
      </w:pPr>
      <w:bookmarkStart w:id="96" w:name="_Toc200710267"/>
      <w:r>
        <w:t>CONTROL Y VERIFICACIÓN DEL CUMPLIMIENTO</w:t>
      </w:r>
      <w:bookmarkEnd w:id="96"/>
    </w:p>
    <w:p w14:paraId="1C622C4B" w14:textId="77777777" w:rsidR="002D52BD" w:rsidRDefault="00000000">
      <w:pPr>
        <w:pStyle w:val="Ttulo2"/>
        <w:numPr>
          <w:ilvl w:val="1"/>
          <w:numId w:val="15"/>
        </w:numPr>
      </w:pPr>
      <w:bookmarkStart w:id="97" w:name="_Toc200710268"/>
      <w:r>
        <w:t>SÍNTESIS DE MEDIDAS IMPLANTADAS</w:t>
      </w:r>
      <w:bookmarkEnd w:id="97"/>
    </w:p>
    <w:p w14:paraId="7D4A03F2"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En esta fase se distinguen los peligros no significativos de los peligros significativos y se determinan los programas de medidas preventivas: los programas de prerrequisitos (PPR), los programas de prerrequisitos operativos (PPRo) y los programas de análisis de peligros y de puntos de control críticos (PCC). </w:t>
      </w:r>
    </w:p>
    <w:p w14:paraId="1B865ECA" w14:textId="77777777" w:rsidR="002D52BD" w:rsidRPr="00E044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En la herramienta Excel se encuentra la pestaña “Medidas Preventivas” con un listado no exhaustivo de ejemplos de medidas que podrían implantarse en un sistema de reutilización de agua, aunque en ningún caso deben entenderse como aplicables automáticamente a todas las situaciones y en todas las circunstancias posibles.</w:t>
      </w:r>
    </w:p>
    <w:p w14:paraId="0CEF393D" w14:textId="77777777" w:rsidR="002D52BD" w:rsidRDefault="00000000">
      <w:pPr>
        <w:pStyle w:val="Ttulo3"/>
        <w:numPr>
          <w:ilvl w:val="2"/>
          <w:numId w:val="15"/>
        </w:numPr>
      </w:pPr>
      <w:bookmarkStart w:id="98" w:name="_Toc200710269"/>
      <w:r>
        <w:t>Instalaciones de tratamiento y regeneración del agua</w:t>
      </w:r>
      <w:bookmarkEnd w:id="98"/>
    </w:p>
    <w:p w14:paraId="50738212"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incluirá una síntesis de las medidas implantadas en la EDAR y en la ERA si son distintas teniendo en cuenta los siguientes aspectos:</w:t>
      </w:r>
    </w:p>
    <w:p w14:paraId="7A51CD1E" w14:textId="77777777" w:rsidR="002D52BD" w:rsidRDefault="00000000">
      <w:pPr>
        <w:pStyle w:val="normal1"/>
        <w:numPr>
          <w:ilvl w:val="0"/>
          <w:numId w:val="22"/>
        </w:numPr>
        <w:spacing w:before="240"/>
        <w:jc w:val="both"/>
        <w:rPr>
          <w:rFonts w:ascii="Calibri" w:eastAsia="Calibri" w:hAnsi="Calibri" w:cs="Calibri"/>
          <w:color w:val="434343"/>
          <w:sz w:val="23"/>
          <w:szCs w:val="23"/>
        </w:rPr>
      </w:pPr>
      <w:r>
        <w:rPr>
          <w:rFonts w:ascii="Calibri" w:eastAsia="Calibri" w:hAnsi="Calibri" w:cs="Calibri"/>
          <w:color w:val="434343"/>
          <w:sz w:val="23"/>
          <w:szCs w:val="23"/>
        </w:rPr>
        <w:t>Instalaciones: Se incluirá una síntesis del tipo de medidas preventivas con las que cuenta la instalación para garantizar una continuidad adecuada del servicio como pueden ser grupos electrógenos, duplicidad de líneas, equipos de reserva, bombas dosificadoras de repuesto, vallado de las instalaciones y control de acceso, etc.</w:t>
      </w:r>
    </w:p>
    <w:p w14:paraId="2F36FD46" w14:textId="77777777" w:rsidR="002D52BD" w:rsidRDefault="00000000">
      <w:pPr>
        <w:pStyle w:val="normal1"/>
        <w:numPr>
          <w:ilvl w:val="0"/>
          <w:numId w:val="22"/>
        </w:numPr>
        <w:jc w:val="both"/>
        <w:rPr>
          <w:rFonts w:ascii="Calibri" w:eastAsia="Calibri" w:hAnsi="Calibri" w:cs="Calibri"/>
          <w:color w:val="434343"/>
          <w:sz w:val="23"/>
          <w:szCs w:val="23"/>
        </w:rPr>
      </w:pPr>
      <w:r>
        <w:rPr>
          <w:rFonts w:ascii="Calibri" w:eastAsia="Calibri" w:hAnsi="Calibri" w:cs="Calibri"/>
          <w:color w:val="434343"/>
          <w:sz w:val="23"/>
          <w:szCs w:val="23"/>
        </w:rPr>
        <w:t xml:space="preserve">Medidas de supervisión y control de los procesos </w:t>
      </w:r>
    </w:p>
    <w:p w14:paraId="6B9F2631" w14:textId="77777777" w:rsidR="002D52BD" w:rsidRDefault="00000000">
      <w:pPr>
        <w:pStyle w:val="normal1"/>
        <w:numPr>
          <w:ilvl w:val="0"/>
          <w:numId w:val="22"/>
        </w:numPr>
        <w:jc w:val="both"/>
        <w:rPr>
          <w:rFonts w:ascii="Calibri" w:eastAsia="Calibri" w:hAnsi="Calibri" w:cs="Calibri"/>
          <w:color w:val="434343"/>
          <w:sz w:val="23"/>
          <w:szCs w:val="23"/>
        </w:rPr>
      </w:pPr>
      <w:r>
        <w:rPr>
          <w:rFonts w:ascii="Calibri" w:eastAsia="Calibri" w:hAnsi="Calibri" w:cs="Calibri"/>
          <w:color w:val="434343"/>
          <w:sz w:val="23"/>
          <w:szCs w:val="23"/>
        </w:rPr>
        <w:t xml:space="preserve">Programas de limpieza y mantenimiento </w:t>
      </w:r>
    </w:p>
    <w:p w14:paraId="538915BE" w14:textId="77777777" w:rsidR="002D52BD" w:rsidRDefault="00000000">
      <w:pPr>
        <w:pStyle w:val="normal1"/>
        <w:numPr>
          <w:ilvl w:val="0"/>
          <w:numId w:val="22"/>
        </w:numPr>
        <w:jc w:val="both"/>
        <w:rPr>
          <w:rFonts w:ascii="Calibri" w:eastAsia="Calibri" w:hAnsi="Calibri" w:cs="Calibri"/>
          <w:color w:val="434343"/>
          <w:sz w:val="23"/>
          <w:szCs w:val="23"/>
        </w:rPr>
      </w:pPr>
      <w:r>
        <w:rPr>
          <w:rFonts w:ascii="Calibri" w:eastAsia="Calibri" w:hAnsi="Calibri" w:cs="Calibri"/>
          <w:color w:val="434343"/>
          <w:sz w:val="23"/>
          <w:szCs w:val="23"/>
        </w:rPr>
        <w:t>Medidas de formación de los operarios.</w:t>
      </w:r>
    </w:p>
    <w:p w14:paraId="4D140240" w14:textId="77777777" w:rsidR="002D52BD" w:rsidRDefault="00000000">
      <w:pPr>
        <w:pStyle w:val="Ttulo3"/>
        <w:numPr>
          <w:ilvl w:val="2"/>
          <w:numId w:val="15"/>
        </w:numPr>
        <w:spacing w:before="300"/>
      </w:pPr>
      <w:bookmarkStart w:id="99" w:name="_Toc200710270"/>
      <w:r>
        <w:t>Sistema de distribución y almacenamiento</w:t>
      </w:r>
      <w:bookmarkEnd w:id="99"/>
    </w:p>
    <w:p w14:paraId="13A71E21"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incluirá una síntesis de las medidas implantadas en el sistema de distribución y, en su caso, para asegurar la continuidad de las barreras que existan en el sistema.</w:t>
      </w:r>
    </w:p>
    <w:p w14:paraId="0D3B9967"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Por ejemplo, programas de mantenimiento y limpieza, supervisión del estado del vallado perimetral y la cartelería, etc.</w:t>
      </w:r>
    </w:p>
    <w:p w14:paraId="4278CDD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Supervisión y control de las barreras establecidas.</w:t>
      </w:r>
    </w:p>
    <w:p w14:paraId="2F7DD7F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Formación de los operarios.</w:t>
      </w:r>
    </w:p>
    <w:p w14:paraId="09D332A4" w14:textId="77777777" w:rsidR="002D52BD" w:rsidRDefault="00000000">
      <w:pPr>
        <w:pStyle w:val="Ttulo3"/>
        <w:numPr>
          <w:ilvl w:val="2"/>
          <w:numId w:val="15"/>
        </w:numPr>
        <w:spacing w:before="300"/>
      </w:pPr>
      <w:bookmarkStart w:id="100" w:name="_Toc200710271"/>
      <w:r>
        <w:t>Zona de uso</w:t>
      </w:r>
      <w:bookmarkEnd w:id="100"/>
    </w:p>
    <w:p w14:paraId="064A867D"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incluirá una síntesis de las medidas implantadas en la zona de uso y, en su caso, para asegurar la continuidad de las barreras que existan en el sistema.</w:t>
      </w:r>
    </w:p>
    <w:p w14:paraId="741612C5"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Por ejemplo, supervisión de vallados perimetrales, cartelería, formación, medidas de higiene, buenas prácticas, etc.</w:t>
      </w:r>
    </w:p>
    <w:p w14:paraId="0DDAF39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Supervisión y control de las barreras establecidas.</w:t>
      </w:r>
    </w:p>
    <w:p w14:paraId="23BFFAF1"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Formación de los usuarios finales.</w:t>
      </w:r>
    </w:p>
    <w:p w14:paraId="170AB889" w14:textId="77777777" w:rsidR="002D52BD" w:rsidRDefault="00000000">
      <w:pPr>
        <w:pStyle w:val="Ttulo2"/>
        <w:numPr>
          <w:ilvl w:val="1"/>
          <w:numId w:val="15"/>
        </w:numPr>
        <w:spacing w:before="300"/>
      </w:pPr>
      <w:bookmarkStart w:id="101" w:name="_Toc200710272"/>
      <w:r>
        <w:t>MEDIDAS CORRECTORAS</w:t>
      </w:r>
      <w:bookmarkEnd w:id="101"/>
    </w:p>
    <w:p w14:paraId="1156101A"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Hay que establecer las medidas correctoras a aplicar cuando el seguimiento de los PPC y/o PPRo indique la pérdida de control del sistema. Para cada acción correctora hay que definir los aspectos siguientes: i) metodología utilizada para corregir la desviación (medidas correctoras); ii) persona responsable; iii) sistema de registro y iv) fecha de implantación prevista.</w:t>
      </w:r>
    </w:p>
    <w:p w14:paraId="2DB46EFE" w14:textId="77777777" w:rsidR="002D52BD" w:rsidRDefault="002D52BD">
      <w:pPr>
        <w:pStyle w:val="Ttulo1"/>
        <w:ind w:firstLine="720"/>
      </w:pPr>
      <w:bookmarkStart w:id="102" w:name="_heading=h.4gztqv8qv4v" w:colFirst="0" w:colLast="0"/>
      <w:bookmarkEnd w:id="102"/>
    </w:p>
    <w:p w14:paraId="7E12CCED" w14:textId="77777777" w:rsidR="002D52BD" w:rsidRDefault="00000000">
      <w:pPr>
        <w:pStyle w:val="Ttulo1"/>
        <w:ind w:firstLine="720"/>
      </w:pPr>
      <w:bookmarkStart w:id="103" w:name="_heading=h.1adm3uovyr4f" w:colFirst="0" w:colLast="0"/>
      <w:bookmarkEnd w:id="103"/>
      <w:r>
        <w:br w:type="page"/>
      </w:r>
    </w:p>
    <w:p w14:paraId="324CAB51" w14:textId="77777777" w:rsidR="002D52BD" w:rsidRDefault="00000000">
      <w:pPr>
        <w:pStyle w:val="Ttulo1"/>
        <w:numPr>
          <w:ilvl w:val="0"/>
          <w:numId w:val="15"/>
        </w:numPr>
      </w:pPr>
      <w:bookmarkStart w:id="104" w:name="_Toc200710273"/>
      <w:r>
        <w:t>MECANISMOS DE COORDINACIÓN Y COMUNICACIÓN ENTRE ACTORES</w:t>
      </w:r>
      <w:bookmarkEnd w:id="104"/>
    </w:p>
    <w:p w14:paraId="425508C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En este apartado se detallan los mecanismos establecidos para la coordinación y comunicación entre las partes responsables del sistema de reutilización y de éstas con las autoridades para garantizar la producción, distribución y utilización seguras del agua regenerada.</w:t>
      </w:r>
    </w:p>
    <w:p w14:paraId="533ED000"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puede incluir un flujograma de las comunicaciones entre las partes implicadas en este PGRARI, de forma que se establecen comunicaciones bidireccionales entre las partes.</w:t>
      </w:r>
    </w:p>
    <w:p w14:paraId="2BBE66B2" w14:textId="77777777" w:rsidR="002D52BD" w:rsidRDefault="00000000">
      <w:pPr>
        <w:pStyle w:val="Ttulo2"/>
        <w:numPr>
          <w:ilvl w:val="1"/>
          <w:numId w:val="15"/>
        </w:numPr>
        <w:spacing w:before="400"/>
      </w:pPr>
      <w:bookmarkStart w:id="105" w:name="_Toc200710274"/>
      <w:r>
        <w:t>CONTROL DE VERIFICACIÓN</w:t>
      </w:r>
      <w:bookmarkEnd w:id="105"/>
      <w:r>
        <w:t xml:space="preserve"> </w:t>
      </w:r>
    </w:p>
    <w:p w14:paraId="42767436"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Hay que comprobar y confirmar que todos los elementos del PGRARI funcionan correctamente, verificando tanto los parámetros de control a través de los indicadores porcentuales respecto a los respectivos límites, como el propio peligro, a través de la realización de análisis). Hay que definir los aspectos siguientes: i) acción a verificar; ii) metodología utilizada (criterio de verificación) y lugar donde se realiza (fuente de los datos); iii) frecuencia; iv) persona responsable; v) sistema de registro.</w:t>
      </w:r>
    </w:p>
    <w:p w14:paraId="55550246" w14:textId="77777777" w:rsidR="002D52BD" w:rsidRDefault="00000000">
      <w:pPr>
        <w:pStyle w:val="Ttulo2"/>
        <w:numPr>
          <w:ilvl w:val="1"/>
          <w:numId w:val="15"/>
        </w:numPr>
        <w:spacing w:before="400"/>
      </w:pPr>
      <w:bookmarkStart w:id="106" w:name="_Toc200710275"/>
      <w:r>
        <w:t>CONTROL OPERACIONAL</w:t>
      </w:r>
      <w:bookmarkEnd w:id="106"/>
    </w:p>
    <w:p w14:paraId="39451C49" w14:textId="19709D5B"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definen las medidas y observaciones realizadas con el fin de evaluar y confirmar que las medidas preventivas para controlar los riesgos funcionan de manera adecuada y eficaz. Se identifican los actores responsables de este control y de los parámetros a controlar en cada caso junto con su frecuencia.</w:t>
      </w:r>
    </w:p>
    <w:p w14:paraId="2B5AE2BB"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Aquí se incluye el control de rutina de los parámetros de control, como la turbidez, u otros, que confirman que el proceso de tratamiento está bajo control y funciona dentro de los criterios operativos.</w:t>
      </w:r>
    </w:p>
    <w:p w14:paraId="58B8DAFA"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Además, se indican los puntos críticos de control del sistema. Son puntos de especial relevancia para asegurar el cumplimiento de los requisitos establecidos y sobre los que podría ser necesario un control y monitorización más exhaustivo y/o continúo en el tiempo.</w:t>
      </w:r>
    </w:p>
    <w:p w14:paraId="46B587C1"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Se detallará qué equipos e infraestructuras necesitan un mantenimiento, tanto preventivo como correctivo. Los programas de mantenimiento deben incluir un cronograma para actividades periódicas y excepcionales, asegurando la eficacia del tratamiento y de las medidas preventivas implementadas. Además, se debe describir el mantenimiento de las de las medidas preventivas, especificando frecuencia y los procedimientos específicos para ello, junto con el registro de todas las acciones de mantenimiento realizadas.</w:t>
      </w:r>
    </w:p>
    <w:p w14:paraId="3D25D646" w14:textId="77777777" w:rsidR="002D52BD" w:rsidRDefault="002D52BD">
      <w:pPr>
        <w:pStyle w:val="normal1"/>
        <w:pBdr>
          <w:top w:val="nil"/>
          <w:left w:val="nil"/>
          <w:bottom w:val="nil"/>
          <w:right w:val="nil"/>
          <w:between w:val="nil"/>
        </w:pBdr>
        <w:spacing w:before="240" w:after="240"/>
        <w:jc w:val="both"/>
      </w:pPr>
    </w:p>
    <w:p w14:paraId="6F9A0921" w14:textId="77777777" w:rsidR="002D52BD" w:rsidRDefault="00000000">
      <w:pPr>
        <w:pStyle w:val="Ttulo3"/>
        <w:numPr>
          <w:ilvl w:val="2"/>
          <w:numId w:val="15"/>
        </w:numPr>
        <w:spacing w:before="400"/>
      </w:pPr>
      <w:bookmarkStart w:id="107" w:name="_Toc200710276"/>
      <w:r>
        <w:t>Producción</w:t>
      </w:r>
      <w:bookmarkEnd w:id="107"/>
    </w:p>
    <w:p w14:paraId="035D1EB1"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Punto, parámetros/condiciones de control y límites asociados, descripción del monitoreo y responsable.</w:t>
      </w:r>
    </w:p>
    <w:p w14:paraId="266F2EC4" w14:textId="77777777" w:rsidR="002D52BD" w:rsidRDefault="00000000">
      <w:pPr>
        <w:pStyle w:val="Ttulo3"/>
        <w:numPr>
          <w:ilvl w:val="2"/>
          <w:numId w:val="15"/>
        </w:numPr>
      </w:pPr>
      <w:bookmarkStart w:id="108" w:name="_Toc200710277"/>
      <w:r>
        <w:t>Distribución y almacenamiento</w:t>
      </w:r>
      <w:bookmarkEnd w:id="108"/>
    </w:p>
    <w:p w14:paraId="1261CD1A"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Punto, parámetros/condiciones de control y límites asociados, descripción del monitoreo y responsable.</w:t>
      </w:r>
    </w:p>
    <w:p w14:paraId="4D062541" w14:textId="77777777" w:rsidR="002D52BD" w:rsidRDefault="00000000">
      <w:pPr>
        <w:pStyle w:val="Ttulo3"/>
        <w:numPr>
          <w:ilvl w:val="2"/>
          <w:numId w:val="15"/>
        </w:numPr>
      </w:pPr>
      <w:bookmarkStart w:id="109" w:name="_Toc200710278"/>
      <w:r>
        <w:t>Zona de uso</w:t>
      </w:r>
      <w:bookmarkEnd w:id="109"/>
    </w:p>
    <w:p w14:paraId="7FCFFB0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Punto, parámetros/condiciones de control y límites asociados, descripción del monitoreo y responsable.</w:t>
      </w:r>
    </w:p>
    <w:p w14:paraId="68DE92F6" w14:textId="77777777" w:rsidR="002D52BD" w:rsidRDefault="00000000">
      <w:pPr>
        <w:pStyle w:val="Ttulo2"/>
        <w:numPr>
          <w:ilvl w:val="1"/>
          <w:numId w:val="15"/>
        </w:numPr>
        <w:spacing w:before="400"/>
      </w:pPr>
      <w:bookmarkStart w:id="110" w:name="_Toc200710279"/>
      <w:r>
        <w:t>SISTEMA DE GESTIÓN DE LA CALIDAD</w:t>
      </w:r>
      <w:bookmarkEnd w:id="110"/>
    </w:p>
    <w:p w14:paraId="3DB8C999" w14:textId="77777777" w:rsidR="002D52BD" w:rsidRPr="00E044BD" w:rsidRDefault="00000000" w:rsidP="00E044BD">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Respecto a sistemas y procedimientos de calidad, se dispone de los elementos señalados en la Tabla 27.</w:t>
      </w:r>
    </w:p>
    <w:p w14:paraId="751AD170" w14:textId="77777777" w:rsidR="002D52BD" w:rsidRDefault="00000000" w:rsidP="00FB235D">
      <w:pPr>
        <w:pStyle w:val="Ttulo5"/>
      </w:pPr>
      <w:bookmarkStart w:id="111" w:name="_heading=h.4sm5rn30hbid" w:colFirst="0" w:colLast="0"/>
      <w:bookmarkEnd w:id="111"/>
      <w:r>
        <w:t>Tabla 27. Checklist para seguimiento del sistema de gestión de la calidad</w:t>
      </w:r>
    </w:p>
    <w:tbl>
      <w:tblPr>
        <w:tblStyle w:val="afffffffffff"/>
        <w:tblW w:w="9540" w:type="dxa"/>
        <w:tblInd w:w="-103" w:type="dxa"/>
        <w:tblLayout w:type="fixed"/>
        <w:tblLook w:val="0000" w:firstRow="0" w:lastRow="0" w:firstColumn="0" w:lastColumn="0" w:noHBand="0" w:noVBand="0"/>
      </w:tblPr>
      <w:tblGrid>
        <w:gridCol w:w="495"/>
        <w:gridCol w:w="4110"/>
        <w:gridCol w:w="2580"/>
        <w:gridCol w:w="2355"/>
      </w:tblGrid>
      <w:tr w:rsidR="002D52BD" w:rsidRPr="00E044BD" w14:paraId="48C257FF" w14:textId="77777777">
        <w:trPr>
          <w:trHeight w:val="1020"/>
          <w:tblHeader/>
        </w:trPr>
        <w:tc>
          <w:tcPr>
            <w:tcW w:w="4605" w:type="dxa"/>
            <w:gridSpan w:val="2"/>
            <w:tcBorders>
              <w:top w:val="single" w:sz="4" w:space="0" w:color="000000"/>
              <w:left w:val="single" w:sz="4" w:space="0" w:color="000000"/>
              <w:bottom w:val="single" w:sz="4" w:space="0" w:color="000000"/>
              <w:right w:val="single" w:sz="4" w:space="0" w:color="000000"/>
            </w:tcBorders>
            <w:shd w:val="clear" w:color="auto" w:fill="D9EAD3"/>
            <w:vAlign w:val="center"/>
          </w:tcPr>
          <w:p w14:paraId="20E1B43E" w14:textId="77777777" w:rsidR="002D52BD" w:rsidRPr="00E044BD" w:rsidRDefault="00000000">
            <w:pPr>
              <w:pStyle w:val="normal1"/>
              <w:spacing w:line="240" w:lineRule="auto"/>
              <w:ind w:left="0"/>
              <w:jc w:val="center"/>
              <w:rPr>
                <w:rFonts w:asciiTheme="majorHAnsi" w:eastAsia="Calibri" w:hAnsiTheme="majorHAnsi" w:cstheme="majorHAnsi"/>
                <w:sz w:val="20"/>
                <w:szCs w:val="20"/>
              </w:rPr>
            </w:pPr>
            <w:r w:rsidRPr="00E044BD">
              <w:rPr>
                <w:rFonts w:asciiTheme="majorHAnsi" w:eastAsia="Calibri" w:hAnsiTheme="majorHAnsi" w:cstheme="majorHAnsi"/>
                <w:b/>
                <w:sz w:val="20"/>
                <w:szCs w:val="20"/>
              </w:rPr>
              <w:t>Elemento de control de calidad</w:t>
            </w:r>
          </w:p>
        </w:tc>
        <w:tc>
          <w:tcPr>
            <w:tcW w:w="2580" w:type="dxa"/>
            <w:tcBorders>
              <w:top w:val="single" w:sz="4" w:space="0" w:color="000000"/>
              <w:bottom w:val="single" w:sz="4" w:space="0" w:color="000000"/>
              <w:right w:val="single" w:sz="4" w:space="0" w:color="000000"/>
            </w:tcBorders>
            <w:shd w:val="clear" w:color="auto" w:fill="D9EAD3"/>
            <w:vAlign w:val="center"/>
          </w:tcPr>
          <w:p w14:paraId="0DCC806C" w14:textId="77777777" w:rsidR="002D52BD" w:rsidRPr="00E044BD" w:rsidRDefault="00000000">
            <w:pPr>
              <w:pStyle w:val="normal1"/>
              <w:spacing w:line="240" w:lineRule="auto"/>
              <w:ind w:left="0"/>
              <w:jc w:val="center"/>
              <w:rPr>
                <w:rFonts w:asciiTheme="majorHAnsi" w:eastAsia="Calibri" w:hAnsiTheme="majorHAnsi" w:cstheme="majorHAnsi"/>
                <w:sz w:val="20"/>
                <w:szCs w:val="20"/>
              </w:rPr>
            </w:pPr>
            <w:r w:rsidRPr="00E044BD">
              <w:rPr>
                <w:rFonts w:asciiTheme="majorHAnsi" w:eastAsia="Calibri" w:hAnsiTheme="majorHAnsi" w:cstheme="majorHAnsi"/>
                <w:b/>
                <w:sz w:val="20"/>
                <w:szCs w:val="20"/>
              </w:rPr>
              <w:t>Documento</w:t>
            </w:r>
            <w:r w:rsidRPr="00E044BD">
              <w:rPr>
                <w:rFonts w:asciiTheme="majorHAnsi" w:eastAsia="Calibri" w:hAnsiTheme="majorHAnsi" w:cstheme="majorHAnsi"/>
                <w:b/>
                <w:sz w:val="20"/>
                <w:szCs w:val="20"/>
              </w:rPr>
              <w:br/>
            </w:r>
            <w:r w:rsidRPr="00E044BD">
              <w:rPr>
                <w:rFonts w:asciiTheme="majorHAnsi" w:eastAsia="Calibri" w:hAnsiTheme="majorHAnsi" w:cstheme="majorHAnsi"/>
                <w:i/>
                <w:sz w:val="20"/>
                <w:szCs w:val="20"/>
              </w:rPr>
              <w:t xml:space="preserve">(Indique número de anexo o apartado del </w:t>
            </w:r>
            <w:r w:rsidRPr="00E044BD">
              <w:rPr>
                <w:rFonts w:asciiTheme="majorHAnsi" w:hAnsiTheme="majorHAnsi" w:cstheme="majorHAnsi"/>
                <w:i/>
                <w:sz w:val="20"/>
                <w:szCs w:val="20"/>
              </w:rPr>
              <w:t>PGRARI</w:t>
            </w:r>
            <w:r w:rsidRPr="00E044BD">
              <w:rPr>
                <w:rFonts w:asciiTheme="majorHAnsi" w:eastAsia="Calibri" w:hAnsiTheme="majorHAnsi" w:cstheme="majorHAnsi"/>
                <w:i/>
                <w:sz w:val="20"/>
                <w:szCs w:val="20"/>
              </w:rPr>
              <w:t xml:space="preserve"> en el que está la información)</w:t>
            </w:r>
          </w:p>
        </w:tc>
        <w:tc>
          <w:tcPr>
            <w:tcW w:w="2355" w:type="dxa"/>
            <w:tcBorders>
              <w:top w:val="single" w:sz="4" w:space="0" w:color="000000"/>
              <w:bottom w:val="single" w:sz="4" w:space="0" w:color="000000"/>
              <w:right w:val="single" w:sz="4" w:space="0" w:color="000000"/>
            </w:tcBorders>
            <w:shd w:val="clear" w:color="auto" w:fill="D9EAD3"/>
            <w:vAlign w:val="center"/>
          </w:tcPr>
          <w:p w14:paraId="7967772A" w14:textId="77777777" w:rsidR="002D52BD" w:rsidRPr="00E044BD" w:rsidRDefault="00000000">
            <w:pPr>
              <w:pStyle w:val="normal1"/>
              <w:spacing w:line="240" w:lineRule="auto"/>
              <w:ind w:left="0"/>
              <w:jc w:val="center"/>
              <w:rPr>
                <w:rFonts w:asciiTheme="majorHAnsi" w:eastAsia="Calibri" w:hAnsiTheme="majorHAnsi" w:cstheme="majorHAnsi"/>
                <w:sz w:val="20"/>
                <w:szCs w:val="20"/>
              </w:rPr>
            </w:pPr>
            <w:r w:rsidRPr="00E044BD">
              <w:rPr>
                <w:rFonts w:asciiTheme="majorHAnsi" w:eastAsia="Calibri" w:hAnsiTheme="majorHAnsi" w:cstheme="majorHAnsi"/>
                <w:b/>
                <w:sz w:val="20"/>
                <w:szCs w:val="20"/>
              </w:rPr>
              <w:t>Observaciones</w:t>
            </w:r>
          </w:p>
          <w:p w14:paraId="11536E7C" w14:textId="77777777" w:rsidR="002D52BD" w:rsidRPr="00E044BD" w:rsidRDefault="00000000">
            <w:pPr>
              <w:pStyle w:val="normal1"/>
              <w:pBdr>
                <w:top w:val="nil"/>
                <w:left w:val="nil"/>
                <w:bottom w:val="nil"/>
                <w:right w:val="nil"/>
                <w:between w:val="nil"/>
              </w:pBdr>
              <w:spacing w:before="120" w:after="100" w:line="240" w:lineRule="auto"/>
              <w:ind w:left="0"/>
              <w:jc w:val="center"/>
              <w:rPr>
                <w:rFonts w:asciiTheme="majorHAnsi" w:hAnsiTheme="majorHAnsi" w:cstheme="majorHAnsi"/>
                <w:i/>
                <w:sz w:val="20"/>
                <w:szCs w:val="20"/>
              </w:rPr>
            </w:pPr>
            <w:r w:rsidRPr="00E044BD">
              <w:rPr>
                <w:rFonts w:asciiTheme="majorHAnsi" w:hAnsiTheme="majorHAnsi" w:cstheme="majorHAnsi"/>
                <w:i/>
                <w:sz w:val="20"/>
                <w:szCs w:val="20"/>
              </w:rPr>
              <w:t>indicar en esta columna si se dispone o no</w:t>
            </w:r>
          </w:p>
        </w:tc>
      </w:tr>
      <w:tr w:rsidR="002D52BD" w:rsidRPr="00E044BD" w14:paraId="0BFF1B41" w14:textId="77777777">
        <w:trPr>
          <w:trHeight w:val="255"/>
        </w:trPr>
        <w:tc>
          <w:tcPr>
            <w:tcW w:w="495" w:type="dxa"/>
            <w:tcBorders>
              <w:left w:val="single" w:sz="4" w:space="0" w:color="000000"/>
              <w:bottom w:val="single" w:sz="4" w:space="0" w:color="000000"/>
              <w:right w:val="single" w:sz="4" w:space="0" w:color="000000"/>
            </w:tcBorders>
            <w:vAlign w:val="center"/>
          </w:tcPr>
          <w:p w14:paraId="62B6C061"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4110" w:type="dxa"/>
            <w:tcBorders>
              <w:bottom w:val="single" w:sz="4" w:space="0" w:color="000000"/>
              <w:right w:val="single" w:sz="4" w:space="0" w:color="000000"/>
            </w:tcBorders>
            <w:vAlign w:val="center"/>
          </w:tcPr>
          <w:p w14:paraId="17FF34EA" w14:textId="77777777" w:rsidR="002D52BD" w:rsidRPr="00E044BD" w:rsidRDefault="00000000">
            <w:pPr>
              <w:pStyle w:val="normal1"/>
              <w:spacing w:line="240" w:lineRule="auto"/>
              <w:ind w:left="0"/>
              <w:rPr>
                <w:rFonts w:asciiTheme="majorHAnsi" w:hAnsiTheme="majorHAnsi" w:cstheme="majorHAnsi"/>
                <w:b/>
                <w:sz w:val="20"/>
                <w:szCs w:val="20"/>
              </w:rPr>
            </w:pPr>
            <w:r w:rsidRPr="00E044BD">
              <w:rPr>
                <w:rFonts w:asciiTheme="majorHAnsi" w:hAnsiTheme="majorHAnsi" w:cstheme="majorHAnsi"/>
                <w:b/>
                <w:sz w:val="20"/>
                <w:szCs w:val="20"/>
              </w:rPr>
              <w:t>ISO 9001 o equivalente</w:t>
            </w:r>
          </w:p>
        </w:tc>
        <w:tc>
          <w:tcPr>
            <w:tcW w:w="2580" w:type="dxa"/>
            <w:tcBorders>
              <w:bottom w:val="single" w:sz="4" w:space="0" w:color="000000"/>
              <w:right w:val="single" w:sz="4" w:space="0" w:color="000000"/>
            </w:tcBorders>
            <w:vAlign w:val="center"/>
          </w:tcPr>
          <w:p w14:paraId="349DA929"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1F6F4D8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0F6A57E4" w14:textId="77777777">
        <w:trPr>
          <w:trHeight w:val="255"/>
        </w:trPr>
        <w:tc>
          <w:tcPr>
            <w:tcW w:w="495" w:type="dxa"/>
            <w:tcBorders>
              <w:left w:val="single" w:sz="4" w:space="0" w:color="000000"/>
              <w:bottom w:val="single" w:sz="4" w:space="0" w:color="000000"/>
              <w:right w:val="single" w:sz="4" w:space="0" w:color="000000"/>
            </w:tcBorders>
            <w:vAlign w:val="center"/>
          </w:tcPr>
          <w:p w14:paraId="54C537D9"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1)</w:t>
            </w:r>
          </w:p>
        </w:tc>
        <w:tc>
          <w:tcPr>
            <w:tcW w:w="4110" w:type="dxa"/>
            <w:tcBorders>
              <w:bottom w:val="single" w:sz="4" w:space="0" w:color="000000"/>
              <w:right w:val="single" w:sz="4" w:space="0" w:color="000000"/>
            </w:tcBorders>
            <w:vAlign w:val="center"/>
          </w:tcPr>
          <w:p w14:paraId="2CFC5241"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los procedimientos normalizados de trabajo</w:t>
            </w:r>
          </w:p>
        </w:tc>
        <w:tc>
          <w:tcPr>
            <w:tcW w:w="2580" w:type="dxa"/>
            <w:tcBorders>
              <w:bottom w:val="single" w:sz="4" w:space="0" w:color="000000"/>
              <w:right w:val="single" w:sz="4" w:space="0" w:color="000000"/>
            </w:tcBorders>
            <w:vAlign w:val="center"/>
          </w:tcPr>
          <w:p w14:paraId="66EC59F5"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1443FDB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2790B560" w14:textId="77777777">
        <w:trPr>
          <w:trHeight w:val="255"/>
        </w:trPr>
        <w:tc>
          <w:tcPr>
            <w:tcW w:w="495" w:type="dxa"/>
            <w:tcBorders>
              <w:left w:val="single" w:sz="4" w:space="0" w:color="000000"/>
              <w:bottom w:val="single" w:sz="4" w:space="0" w:color="000000"/>
              <w:right w:val="single" w:sz="4" w:space="0" w:color="000000"/>
            </w:tcBorders>
            <w:vAlign w:val="center"/>
          </w:tcPr>
          <w:p w14:paraId="7DBA6E96"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2)</w:t>
            </w:r>
          </w:p>
        </w:tc>
        <w:tc>
          <w:tcPr>
            <w:tcW w:w="4110" w:type="dxa"/>
            <w:tcBorders>
              <w:bottom w:val="single" w:sz="4" w:space="0" w:color="000000"/>
              <w:right w:val="single" w:sz="4" w:space="0" w:color="000000"/>
            </w:tcBorders>
            <w:vAlign w:val="center"/>
          </w:tcPr>
          <w:p w14:paraId="74316980"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un calendario de explotación y mantenimiento</w:t>
            </w:r>
          </w:p>
        </w:tc>
        <w:tc>
          <w:tcPr>
            <w:tcW w:w="2580" w:type="dxa"/>
            <w:tcBorders>
              <w:bottom w:val="single" w:sz="4" w:space="0" w:color="000000"/>
              <w:right w:val="single" w:sz="4" w:space="0" w:color="000000"/>
            </w:tcBorders>
            <w:vAlign w:val="center"/>
          </w:tcPr>
          <w:p w14:paraId="26A93AD4"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45429D13"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176BF4BB" w14:textId="77777777">
        <w:trPr>
          <w:trHeight w:val="255"/>
        </w:trPr>
        <w:tc>
          <w:tcPr>
            <w:tcW w:w="495" w:type="dxa"/>
            <w:tcBorders>
              <w:left w:val="single" w:sz="4" w:space="0" w:color="000000"/>
              <w:bottom w:val="single" w:sz="4" w:space="0" w:color="000000"/>
              <w:right w:val="single" w:sz="4" w:space="0" w:color="000000"/>
            </w:tcBorders>
            <w:vAlign w:val="center"/>
          </w:tcPr>
          <w:p w14:paraId="758AE4A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3)</w:t>
            </w:r>
          </w:p>
        </w:tc>
        <w:tc>
          <w:tcPr>
            <w:tcW w:w="4110" w:type="dxa"/>
            <w:tcBorders>
              <w:bottom w:val="single" w:sz="4" w:space="0" w:color="000000"/>
              <w:right w:val="single" w:sz="4" w:space="0" w:color="000000"/>
            </w:tcBorders>
            <w:vAlign w:val="center"/>
          </w:tcPr>
          <w:p w14:paraId="6C741258"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medidas de control de calidad</w:t>
            </w:r>
          </w:p>
        </w:tc>
        <w:tc>
          <w:tcPr>
            <w:tcW w:w="2580" w:type="dxa"/>
            <w:tcBorders>
              <w:bottom w:val="single" w:sz="4" w:space="0" w:color="000000"/>
              <w:right w:val="single" w:sz="4" w:space="0" w:color="000000"/>
            </w:tcBorders>
            <w:vAlign w:val="center"/>
          </w:tcPr>
          <w:p w14:paraId="3BF0B514"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1C5F8487"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3B0DD866" w14:textId="77777777">
        <w:trPr>
          <w:trHeight w:val="510"/>
        </w:trPr>
        <w:tc>
          <w:tcPr>
            <w:tcW w:w="495" w:type="dxa"/>
            <w:tcBorders>
              <w:left w:val="single" w:sz="4" w:space="0" w:color="000000"/>
              <w:bottom w:val="single" w:sz="4" w:space="0" w:color="000000"/>
              <w:right w:val="single" w:sz="4" w:space="0" w:color="000000"/>
            </w:tcBorders>
            <w:vAlign w:val="center"/>
          </w:tcPr>
          <w:p w14:paraId="23985A90"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4)</w:t>
            </w:r>
          </w:p>
        </w:tc>
        <w:tc>
          <w:tcPr>
            <w:tcW w:w="4110" w:type="dxa"/>
            <w:tcBorders>
              <w:bottom w:val="single" w:sz="4" w:space="0" w:color="000000"/>
              <w:right w:val="single" w:sz="4" w:space="0" w:color="000000"/>
            </w:tcBorders>
            <w:vAlign w:val="center"/>
          </w:tcPr>
          <w:p w14:paraId="26D71BBC"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lista de tareas específicas y responsable de dichas tareas (control operacional de rutina)</w:t>
            </w:r>
          </w:p>
        </w:tc>
        <w:tc>
          <w:tcPr>
            <w:tcW w:w="2580" w:type="dxa"/>
            <w:tcBorders>
              <w:bottom w:val="single" w:sz="4" w:space="0" w:color="000000"/>
              <w:right w:val="single" w:sz="4" w:space="0" w:color="000000"/>
            </w:tcBorders>
            <w:vAlign w:val="center"/>
          </w:tcPr>
          <w:p w14:paraId="254FB179" w14:textId="77777777" w:rsidR="002D52BD" w:rsidRPr="00E044BD" w:rsidRDefault="002D52BD">
            <w:pPr>
              <w:pStyle w:val="normal1"/>
              <w:spacing w:line="240" w:lineRule="auto"/>
              <w:ind w:left="0"/>
              <w:rPr>
                <w:rFonts w:asciiTheme="majorHAnsi" w:eastAsia="Calibri" w:hAnsiTheme="majorHAnsi" w:cstheme="majorHAnsi"/>
                <w:sz w:val="20"/>
                <w:szCs w:val="20"/>
              </w:rPr>
            </w:pPr>
          </w:p>
        </w:tc>
        <w:tc>
          <w:tcPr>
            <w:tcW w:w="2355" w:type="dxa"/>
            <w:tcBorders>
              <w:bottom w:val="single" w:sz="4" w:space="0" w:color="000000"/>
              <w:right w:val="single" w:sz="4" w:space="0" w:color="000000"/>
            </w:tcBorders>
            <w:vAlign w:val="center"/>
          </w:tcPr>
          <w:p w14:paraId="7D582EF1"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2E3DC640" w14:textId="77777777">
        <w:trPr>
          <w:trHeight w:val="1644"/>
        </w:trPr>
        <w:tc>
          <w:tcPr>
            <w:tcW w:w="495" w:type="dxa"/>
            <w:tcBorders>
              <w:left w:val="single" w:sz="4" w:space="0" w:color="000000"/>
              <w:bottom w:val="single" w:sz="4" w:space="0" w:color="000000"/>
              <w:right w:val="single" w:sz="4" w:space="0" w:color="000000"/>
            </w:tcBorders>
            <w:vAlign w:val="center"/>
          </w:tcPr>
          <w:p w14:paraId="1D339CD8"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5)</w:t>
            </w:r>
          </w:p>
        </w:tc>
        <w:tc>
          <w:tcPr>
            <w:tcW w:w="4110" w:type="dxa"/>
            <w:tcBorders>
              <w:bottom w:val="single" w:sz="4" w:space="0" w:color="000000"/>
              <w:right w:val="single" w:sz="4" w:space="0" w:color="000000"/>
            </w:tcBorders>
            <w:vAlign w:val="center"/>
          </w:tcPr>
          <w:p w14:paraId="6014D180" w14:textId="4C6062ED"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lista del punto de cumplimiento y de otros puntos críticos de control señalados para la gestión del riesgo (ubicación exacta mediante posicionamiento en un mapa SIG o con información geográfica, cuando sea posible) y el método de muestreo;</w:t>
            </w:r>
          </w:p>
        </w:tc>
        <w:tc>
          <w:tcPr>
            <w:tcW w:w="2580" w:type="dxa"/>
            <w:tcBorders>
              <w:bottom w:val="single" w:sz="4" w:space="0" w:color="000000"/>
              <w:right w:val="single" w:sz="4" w:space="0" w:color="000000"/>
            </w:tcBorders>
            <w:vAlign w:val="center"/>
          </w:tcPr>
          <w:p w14:paraId="19B5FCD6" w14:textId="77777777" w:rsidR="002D52BD" w:rsidRPr="00E044BD" w:rsidRDefault="002D52BD">
            <w:pPr>
              <w:pStyle w:val="normal1"/>
              <w:spacing w:line="240" w:lineRule="auto"/>
              <w:ind w:left="0"/>
              <w:rPr>
                <w:rFonts w:asciiTheme="majorHAnsi" w:eastAsia="Calibri" w:hAnsiTheme="majorHAnsi" w:cstheme="majorHAnsi"/>
                <w:color w:val="00B0F0"/>
                <w:sz w:val="20"/>
                <w:szCs w:val="20"/>
              </w:rPr>
            </w:pPr>
          </w:p>
        </w:tc>
        <w:tc>
          <w:tcPr>
            <w:tcW w:w="2355" w:type="dxa"/>
            <w:tcBorders>
              <w:bottom w:val="single" w:sz="4" w:space="0" w:color="000000"/>
              <w:right w:val="single" w:sz="4" w:space="0" w:color="000000"/>
            </w:tcBorders>
            <w:vAlign w:val="center"/>
          </w:tcPr>
          <w:p w14:paraId="75B14F57"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0FD38A3A" w14:textId="77777777">
        <w:trPr>
          <w:trHeight w:val="510"/>
        </w:trPr>
        <w:tc>
          <w:tcPr>
            <w:tcW w:w="495" w:type="dxa"/>
            <w:tcBorders>
              <w:left w:val="single" w:sz="4" w:space="0" w:color="000000"/>
              <w:bottom w:val="single" w:sz="4" w:space="0" w:color="000000"/>
              <w:right w:val="single" w:sz="4" w:space="0" w:color="000000"/>
            </w:tcBorders>
            <w:vAlign w:val="center"/>
          </w:tcPr>
          <w:p w14:paraId="12EB52A7"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6)</w:t>
            </w:r>
          </w:p>
        </w:tc>
        <w:tc>
          <w:tcPr>
            <w:tcW w:w="4110" w:type="dxa"/>
            <w:tcBorders>
              <w:bottom w:val="single" w:sz="4" w:space="0" w:color="000000"/>
              <w:right w:val="single" w:sz="4" w:space="0" w:color="000000"/>
            </w:tcBorders>
            <w:vAlign w:val="center"/>
          </w:tcPr>
          <w:p w14:paraId="68CE9C7E"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procedimientos para la adquisición de datos mediante análisis de laboratorio o sistemas en línea</w:t>
            </w:r>
          </w:p>
        </w:tc>
        <w:tc>
          <w:tcPr>
            <w:tcW w:w="2580" w:type="dxa"/>
            <w:tcBorders>
              <w:bottom w:val="single" w:sz="4" w:space="0" w:color="000000"/>
              <w:right w:val="single" w:sz="4" w:space="0" w:color="000000"/>
            </w:tcBorders>
            <w:vAlign w:val="center"/>
          </w:tcPr>
          <w:p w14:paraId="59568715"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67890D63"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7137D3FC" w14:textId="77777777">
        <w:trPr>
          <w:trHeight w:val="255"/>
        </w:trPr>
        <w:tc>
          <w:tcPr>
            <w:tcW w:w="495" w:type="dxa"/>
            <w:tcBorders>
              <w:left w:val="single" w:sz="4" w:space="0" w:color="000000"/>
              <w:bottom w:val="single" w:sz="4" w:space="0" w:color="000000"/>
              <w:right w:val="single" w:sz="4" w:space="0" w:color="000000"/>
            </w:tcBorders>
            <w:vAlign w:val="center"/>
          </w:tcPr>
          <w:p w14:paraId="416A7ED4"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7)</w:t>
            </w:r>
          </w:p>
        </w:tc>
        <w:tc>
          <w:tcPr>
            <w:tcW w:w="4110" w:type="dxa"/>
            <w:tcBorders>
              <w:bottom w:val="single" w:sz="4" w:space="0" w:color="000000"/>
              <w:right w:val="single" w:sz="4" w:space="0" w:color="000000"/>
            </w:tcBorders>
            <w:vAlign w:val="center"/>
          </w:tcPr>
          <w:p w14:paraId="2D9067DA"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procedimientos de muestreo y análisis</w:t>
            </w:r>
          </w:p>
        </w:tc>
        <w:tc>
          <w:tcPr>
            <w:tcW w:w="2580" w:type="dxa"/>
            <w:tcBorders>
              <w:bottom w:val="single" w:sz="4" w:space="0" w:color="000000"/>
              <w:right w:val="single" w:sz="4" w:space="0" w:color="000000"/>
            </w:tcBorders>
            <w:vAlign w:val="center"/>
          </w:tcPr>
          <w:p w14:paraId="17ECF20F" w14:textId="77777777" w:rsidR="002D52BD" w:rsidRPr="00E044BD" w:rsidRDefault="002D52BD">
            <w:pPr>
              <w:pStyle w:val="normal1"/>
              <w:spacing w:line="240" w:lineRule="auto"/>
              <w:ind w:left="0"/>
              <w:rPr>
                <w:rFonts w:asciiTheme="majorHAnsi" w:eastAsia="Calibri" w:hAnsiTheme="majorHAnsi" w:cstheme="majorHAnsi"/>
                <w:color w:val="00B0F0"/>
                <w:sz w:val="20"/>
                <w:szCs w:val="20"/>
              </w:rPr>
            </w:pPr>
          </w:p>
        </w:tc>
        <w:tc>
          <w:tcPr>
            <w:tcW w:w="2355" w:type="dxa"/>
            <w:tcBorders>
              <w:bottom w:val="single" w:sz="4" w:space="0" w:color="000000"/>
              <w:right w:val="single" w:sz="4" w:space="0" w:color="000000"/>
            </w:tcBorders>
            <w:vAlign w:val="center"/>
          </w:tcPr>
          <w:p w14:paraId="780EF772" w14:textId="77777777" w:rsidR="002D52BD" w:rsidRPr="00E044BD" w:rsidRDefault="00000000">
            <w:pPr>
              <w:pStyle w:val="normal1"/>
              <w:spacing w:line="240" w:lineRule="auto"/>
              <w:ind w:left="0"/>
              <w:rPr>
                <w:rFonts w:asciiTheme="majorHAnsi" w:eastAsia="Calibri" w:hAnsiTheme="majorHAnsi" w:cstheme="majorHAnsi"/>
                <w:color w:val="999999"/>
                <w:sz w:val="18"/>
                <w:szCs w:val="18"/>
              </w:rPr>
            </w:pPr>
            <w:r w:rsidRPr="00E044BD">
              <w:rPr>
                <w:rFonts w:asciiTheme="majorHAnsi" w:eastAsia="Calibri" w:hAnsiTheme="majorHAnsi" w:cstheme="majorHAnsi"/>
                <w:color w:val="999999"/>
                <w:sz w:val="18"/>
                <w:szCs w:val="18"/>
              </w:rPr>
              <w:t>Por ejemplo, se puede indicar que los muestreos se realizarán por ECAH o que cumplirán la normativa "x".</w:t>
            </w:r>
          </w:p>
        </w:tc>
      </w:tr>
      <w:tr w:rsidR="002D52BD" w:rsidRPr="00E044BD" w14:paraId="51E63245" w14:textId="77777777">
        <w:trPr>
          <w:trHeight w:val="510"/>
        </w:trPr>
        <w:tc>
          <w:tcPr>
            <w:tcW w:w="495" w:type="dxa"/>
            <w:tcBorders>
              <w:left w:val="single" w:sz="4" w:space="0" w:color="000000"/>
              <w:bottom w:val="single" w:sz="4" w:space="0" w:color="000000"/>
              <w:right w:val="single" w:sz="4" w:space="0" w:color="000000"/>
            </w:tcBorders>
            <w:vAlign w:val="center"/>
          </w:tcPr>
          <w:p w14:paraId="05CC6941"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8)</w:t>
            </w:r>
          </w:p>
        </w:tc>
        <w:tc>
          <w:tcPr>
            <w:tcW w:w="4110" w:type="dxa"/>
            <w:tcBorders>
              <w:bottom w:val="single" w:sz="4" w:space="0" w:color="000000"/>
              <w:right w:val="single" w:sz="4" w:space="0" w:color="000000"/>
            </w:tcBorders>
            <w:vAlign w:val="center"/>
          </w:tcPr>
          <w:p w14:paraId="0DEE9C16"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procedimientos o protocolos para el control de las aguas regeneradas en relación con los parámetros pertinentes</w:t>
            </w:r>
          </w:p>
        </w:tc>
        <w:tc>
          <w:tcPr>
            <w:tcW w:w="2580" w:type="dxa"/>
            <w:tcBorders>
              <w:bottom w:val="single" w:sz="4" w:space="0" w:color="000000"/>
              <w:right w:val="single" w:sz="4" w:space="0" w:color="000000"/>
            </w:tcBorders>
            <w:vAlign w:val="center"/>
          </w:tcPr>
          <w:p w14:paraId="15E6B7A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4F21772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13C44097" w14:textId="77777777">
        <w:trPr>
          <w:trHeight w:val="510"/>
        </w:trPr>
        <w:tc>
          <w:tcPr>
            <w:tcW w:w="495" w:type="dxa"/>
            <w:tcBorders>
              <w:left w:val="single" w:sz="4" w:space="0" w:color="000000"/>
              <w:bottom w:val="single" w:sz="4" w:space="0" w:color="000000"/>
              <w:right w:val="single" w:sz="4" w:space="0" w:color="000000"/>
            </w:tcBorders>
            <w:vAlign w:val="center"/>
          </w:tcPr>
          <w:p w14:paraId="07236600"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9)</w:t>
            </w:r>
          </w:p>
        </w:tc>
        <w:tc>
          <w:tcPr>
            <w:tcW w:w="4110" w:type="dxa"/>
            <w:tcBorders>
              <w:bottom w:val="single" w:sz="4" w:space="0" w:color="000000"/>
              <w:right w:val="single" w:sz="4" w:space="0" w:color="000000"/>
            </w:tcBorders>
            <w:vAlign w:val="center"/>
          </w:tcPr>
          <w:p w14:paraId="740CB4C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programas de mantenimiento de los equipos (como las sondas de detección en línea)</w:t>
            </w:r>
          </w:p>
        </w:tc>
        <w:tc>
          <w:tcPr>
            <w:tcW w:w="2580" w:type="dxa"/>
            <w:tcBorders>
              <w:bottom w:val="single" w:sz="4" w:space="0" w:color="000000"/>
              <w:right w:val="single" w:sz="4" w:space="0" w:color="000000"/>
            </w:tcBorders>
            <w:vAlign w:val="center"/>
          </w:tcPr>
          <w:p w14:paraId="26816CDA"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4E39A037"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79074240" w14:textId="77777777">
        <w:trPr>
          <w:trHeight w:val="510"/>
        </w:trPr>
        <w:tc>
          <w:tcPr>
            <w:tcW w:w="495" w:type="dxa"/>
            <w:tcBorders>
              <w:left w:val="single" w:sz="4" w:space="0" w:color="000000"/>
              <w:bottom w:val="single" w:sz="4" w:space="0" w:color="000000"/>
              <w:right w:val="single" w:sz="4" w:space="0" w:color="000000"/>
            </w:tcBorders>
            <w:vAlign w:val="center"/>
          </w:tcPr>
          <w:p w14:paraId="6AEE95D4"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10)</w:t>
            </w:r>
          </w:p>
        </w:tc>
        <w:tc>
          <w:tcPr>
            <w:tcW w:w="4110" w:type="dxa"/>
            <w:tcBorders>
              <w:bottom w:val="single" w:sz="4" w:space="0" w:color="000000"/>
              <w:right w:val="single" w:sz="4" w:space="0" w:color="000000"/>
            </w:tcBorders>
            <w:vAlign w:val="center"/>
          </w:tcPr>
          <w:p w14:paraId="5DF6CFF6"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programas de mantenimiento de medidas preventivas y barreras</w:t>
            </w:r>
          </w:p>
        </w:tc>
        <w:tc>
          <w:tcPr>
            <w:tcW w:w="2580" w:type="dxa"/>
            <w:tcBorders>
              <w:bottom w:val="single" w:sz="4" w:space="0" w:color="000000"/>
              <w:right w:val="single" w:sz="4" w:space="0" w:color="000000"/>
            </w:tcBorders>
            <w:vAlign w:val="center"/>
          </w:tcPr>
          <w:p w14:paraId="60950A93"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50C38D0E"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r w:rsidR="002D52BD" w:rsidRPr="00E044BD" w14:paraId="7C674D59" w14:textId="77777777">
        <w:trPr>
          <w:trHeight w:val="255"/>
        </w:trPr>
        <w:tc>
          <w:tcPr>
            <w:tcW w:w="495" w:type="dxa"/>
            <w:tcBorders>
              <w:left w:val="single" w:sz="4" w:space="0" w:color="000000"/>
              <w:bottom w:val="single" w:sz="4" w:space="0" w:color="000000"/>
              <w:right w:val="single" w:sz="4" w:space="0" w:color="000000"/>
            </w:tcBorders>
            <w:vAlign w:val="center"/>
          </w:tcPr>
          <w:p w14:paraId="26858E3B"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11)</w:t>
            </w:r>
          </w:p>
        </w:tc>
        <w:tc>
          <w:tcPr>
            <w:tcW w:w="4110" w:type="dxa"/>
            <w:tcBorders>
              <w:bottom w:val="single" w:sz="4" w:space="0" w:color="000000"/>
              <w:right w:val="single" w:sz="4" w:space="0" w:color="000000"/>
            </w:tcBorders>
            <w:vAlign w:val="center"/>
          </w:tcPr>
          <w:p w14:paraId="6CAE465F"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procedimientos para la formación de los operadores</w:t>
            </w:r>
          </w:p>
        </w:tc>
        <w:tc>
          <w:tcPr>
            <w:tcW w:w="2580" w:type="dxa"/>
            <w:tcBorders>
              <w:bottom w:val="single" w:sz="4" w:space="0" w:color="000000"/>
              <w:right w:val="single" w:sz="4" w:space="0" w:color="000000"/>
            </w:tcBorders>
            <w:vAlign w:val="center"/>
          </w:tcPr>
          <w:p w14:paraId="74CE9BA7"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c>
          <w:tcPr>
            <w:tcW w:w="2355" w:type="dxa"/>
            <w:tcBorders>
              <w:bottom w:val="single" w:sz="4" w:space="0" w:color="000000"/>
              <w:right w:val="single" w:sz="4" w:space="0" w:color="000000"/>
            </w:tcBorders>
            <w:vAlign w:val="center"/>
          </w:tcPr>
          <w:p w14:paraId="35363A4C" w14:textId="77777777" w:rsidR="002D52BD" w:rsidRPr="00E044BD" w:rsidRDefault="00000000">
            <w:pPr>
              <w:pStyle w:val="normal1"/>
              <w:spacing w:line="240" w:lineRule="auto"/>
              <w:ind w:left="0"/>
              <w:rPr>
                <w:rFonts w:asciiTheme="majorHAnsi" w:eastAsia="Calibri" w:hAnsiTheme="majorHAnsi" w:cstheme="majorHAnsi"/>
                <w:sz w:val="20"/>
                <w:szCs w:val="20"/>
              </w:rPr>
            </w:pPr>
            <w:r w:rsidRPr="00E044BD">
              <w:rPr>
                <w:rFonts w:asciiTheme="majorHAnsi" w:eastAsia="Calibri" w:hAnsiTheme="majorHAnsi" w:cstheme="majorHAnsi"/>
                <w:sz w:val="20"/>
                <w:szCs w:val="20"/>
              </w:rPr>
              <w:t> </w:t>
            </w:r>
          </w:p>
        </w:tc>
      </w:tr>
    </w:tbl>
    <w:p w14:paraId="220F4413" w14:textId="77777777" w:rsidR="002D52BD" w:rsidRDefault="00000000">
      <w:pPr>
        <w:pStyle w:val="Ttulo2"/>
        <w:numPr>
          <w:ilvl w:val="1"/>
          <w:numId w:val="15"/>
        </w:numPr>
        <w:spacing w:before="400"/>
      </w:pPr>
      <w:bookmarkStart w:id="112" w:name="_Toc200710280"/>
      <w:r>
        <w:t>SISTEMAS DE CONTROL MEDIOAMBIENTAL</w:t>
      </w:r>
      <w:bookmarkEnd w:id="112"/>
    </w:p>
    <w:p w14:paraId="3EB34061"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Se incluirán los </w:t>
      </w:r>
      <w:r w:rsidRPr="00E044BD">
        <w:rPr>
          <w:rFonts w:ascii="Calibri" w:eastAsia="Calibri" w:hAnsi="Calibri" w:cs="Calibri"/>
          <w:color w:val="434343"/>
          <w:sz w:val="23"/>
          <w:szCs w:val="23"/>
        </w:rPr>
        <w:t>sistemas</w:t>
      </w:r>
      <w:r>
        <w:rPr>
          <w:rFonts w:ascii="Calibri" w:eastAsia="Calibri" w:hAnsi="Calibri" w:cs="Calibri"/>
          <w:color w:val="434343"/>
          <w:sz w:val="23"/>
          <w:szCs w:val="23"/>
        </w:rPr>
        <w:t xml:space="preserve"> de control medioambiental para garantizar que se facilita información sobre el control y que todos los procesos y procedimientos están debidamente validados y documentados </w:t>
      </w:r>
      <w:r w:rsidRPr="00E044BD">
        <w:rPr>
          <w:rFonts w:ascii="Calibri" w:eastAsia="Calibri" w:hAnsi="Calibri" w:cs="Calibri"/>
          <w:color w:val="434343"/>
          <w:sz w:val="23"/>
          <w:szCs w:val="23"/>
        </w:rPr>
        <w:t>según</w:t>
      </w:r>
      <w:r>
        <w:rPr>
          <w:rFonts w:ascii="Calibri" w:eastAsia="Calibri" w:hAnsi="Calibri" w:cs="Calibri"/>
          <w:color w:val="434343"/>
          <w:sz w:val="23"/>
          <w:szCs w:val="23"/>
        </w:rPr>
        <w:t xml:space="preserve"> indica el punto </w:t>
      </w:r>
      <w:r w:rsidRPr="00E044BD">
        <w:rPr>
          <w:rFonts w:ascii="Calibri" w:eastAsia="Calibri" w:hAnsi="Calibri" w:cs="Calibri"/>
          <w:color w:val="434343"/>
          <w:sz w:val="23"/>
          <w:szCs w:val="23"/>
        </w:rPr>
        <w:t>2</w:t>
      </w:r>
      <w:r>
        <w:rPr>
          <w:rFonts w:ascii="Calibri" w:eastAsia="Calibri" w:hAnsi="Calibri" w:cs="Calibri"/>
          <w:color w:val="434343"/>
          <w:sz w:val="23"/>
          <w:szCs w:val="23"/>
        </w:rPr>
        <w:t xml:space="preserve"> de</w:t>
      </w:r>
      <w:r w:rsidRPr="00E044BD">
        <w:rPr>
          <w:rFonts w:ascii="Calibri" w:eastAsia="Calibri" w:hAnsi="Calibri" w:cs="Calibri"/>
          <w:color w:val="434343"/>
          <w:sz w:val="23"/>
          <w:szCs w:val="23"/>
        </w:rPr>
        <w:t xml:space="preserve"> la Parte C del Anexo III del</w:t>
      </w:r>
      <w:r>
        <w:rPr>
          <w:rFonts w:ascii="Calibri" w:eastAsia="Calibri" w:hAnsi="Calibri" w:cs="Calibri"/>
          <w:color w:val="434343"/>
          <w:sz w:val="23"/>
          <w:szCs w:val="23"/>
        </w:rPr>
        <w:t xml:space="preserve"> Reglamento </w:t>
      </w:r>
      <w:r w:rsidRPr="00E044BD">
        <w:rPr>
          <w:rFonts w:ascii="Calibri" w:eastAsia="Calibri" w:hAnsi="Calibri" w:cs="Calibri"/>
          <w:color w:val="434343"/>
          <w:sz w:val="23"/>
          <w:szCs w:val="23"/>
        </w:rPr>
        <w:t>1085/2024</w:t>
      </w:r>
      <w:r>
        <w:rPr>
          <w:rFonts w:ascii="Calibri" w:eastAsia="Calibri" w:hAnsi="Calibri" w:cs="Calibri"/>
          <w:color w:val="434343"/>
          <w:sz w:val="23"/>
          <w:szCs w:val="23"/>
        </w:rPr>
        <w:t>.</w:t>
      </w:r>
    </w:p>
    <w:p w14:paraId="7DB99AE8" w14:textId="77777777" w:rsidR="002D52BD" w:rsidRPr="00E044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Los sistemas de control medioambiental pueden incluir procedimientos documentados ya establecidos por las autoridades para supervisar el medio ambiente. En caso necesario, estos sistemas y </w:t>
      </w:r>
      <w:r w:rsidRPr="00E044BD">
        <w:rPr>
          <w:rFonts w:ascii="Calibri" w:eastAsia="Calibri" w:hAnsi="Calibri" w:cs="Calibri"/>
          <w:color w:val="434343"/>
          <w:sz w:val="23"/>
          <w:szCs w:val="23"/>
        </w:rPr>
        <w:t>procedimientos</w:t>
      </w:r>
      <w:r>
        <w:rPr>
          <w:rFonts w:ascii="Calibri" w:eastAsia="Calibri" w:hAnsi="Calibri" w:cs="Calibri"/>
          <w:color w:val="434343"/>
          <w:sz w:val="23"/>
          <w:szCs w:val="23"/>
        </w:rPr>
        <w:t xml:space="preserve"> se seguirán desarrollando o adaptando, en función de los resultados de la evaluación del riesgo, para abordar cuestiones específicas del lugar. </w:t>
      </w:r>
    </w:p>
    <w:p w14:paraId="5478B608" w14:textId="77777777" w:rsidR="002D52BD" w:rsidRDefault="00000000">
      <w:pPr>
        <w:pStyle w:val="Ttulo2"/>
        <w:numPr>
          <w:ilvl w:val="1"/>
          <w:numId w:val="15"/>
        </w:numPr>
        <w:spacing w:before="400"/>
      </w:pPr>
      <w:bookmarkStart w:id="113" w:name="_Toc200710281"/>
      <w:r>
        <w:t>REGISTRO DE SUCESOS</w:t>
      </w:r>
      <w:bookmarkEnd w:id="113"/>
    </w:p>
    <w:p w14:paraId="35EC4592"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Debe</w:t>
      </w:r>
      <w:r>
        <w:t xml:space="preserve"> </w:t>
      </w:r>
      <w:r>
        <w:rPr>
          <w:rFonts w:ascii="Calibri" w:eastAsia="Calibri" w:hAnsi="Calibri" w:cs="Calibri"/>
          <w:color w:val="434343"/>
          <w:sz w:val="23"/>
          <w:szCs w:val="23"/>
        </w:rPr>
        <w:t>mantenerse un registro de sucesos que hayan supuesto un incumplimiento de los requisitos del sistema, de forma que puedan actualizarse los sucesos peligrosos identificados (Tabla 28).</w:t>
      </w:r>
    </w:p>
    <w:p w14:paraId="4435C4C3" w14:textId="77777777" w:rsidR="002D52BD" w:rsidRDefault="00000000" w:rsidP="00FB235D">
      <w:pPr>
        <w:pStyle w:val="Ttulo5"/>
      </w:pPr>
      <w:bookmarkStart w:id="114" w:name="_heading=h.izftaf1ovmay" w:colFirst="0" w:colLast="0"/>
      <w:bookmarkEnd w:id="114"/>
      <w:r>
        <w:t>Tabla 28. Propuesta de registro de sucesos en el sistema de reutilización.</w:t>
      </w:r>
    </w:p>
    <w:tbl>
      <w:tblPr>
        <w:tblStyle w:val="afffffffffff0"/>
        <w:tblW w:w="9480" w:type="dxa"/>
        <w:tblInd w:w="-108" w:type="dxa"/>
        <w:tblLayout w:type="fixed"/>
        <w:tblLook w:val="0000" w:firstRow="0" w:lastRow="0" w:firstColumn="0" w:lastColumn="0" w:noHBand="0" w:noVBand="0"/>
      </w:tblPr>
      <w:tblGrid>
        <w:gridCol w:w="510"/>
        <w:gridCol w:w="1428"/>
        <w:gridCol w:w="1317"/>
        <w:gridCol w:w="930"/>
        <w:gridCol w:w="1125"/>
        <w:gridCol w:w="1335"/>
        <w:gridCol w:w="1695"/>
        <w:gridCol w:w="1140"/>
      </w:tblGrid>
      <w:tr w:rsidR="002D52BD" w14:paraId="2AF32A2B" w14:textId="77777777">
        <w:trPr>
          <w:cantSplit/>
          <w:trHeight w:val="460"/>
        </w:trPr>
        <w:tc>
          <w:tcPr>
            <w:tcW w:w="1938" w:type="dxa"/>
            <w:gridSpan w:val="2"/>
            <w:tcBorders>
              <w:top w:val="single" w:sz="4" w:space="0" w:color="000000"/>
              <w:left w:val="single" w:sz="4" w:space="0" w:color="000000"/>
              <w:bottom w:val="single" w:sz="4" w:space="0" w:color="000000"/>
              <w:right w:val="single" w:sz="4" w:space="0" w:color="000000"/>
            </w:tcBorders>
            <w:shd w:val="clear" w:color="auto" w:fill="D9EAD3"/>
            <w:vAlign w:val="center"/>
          </w:tcPr>
          <w:p w14:paraId="5DCA34B2" w14:textId="77777777" w:rsidR="002D52BD" w:rsidRDefault="00000000">
            <w:pPr>
              <w:pStyle w:val="normal1"/>
              <w:spacing w:line="240" w:lineRule="auto"/>
              <w:ind w:left="0"/>
              <w:jc w:val="center"/>
              <w:rPr>
                <w:color w:val="002060"/>
                <w:sz w:val="18"/>
                <w:szCs w:val="18"/>
              </w:rPr>
            </w:pPr>
            <w:r>
              <w:rPr>
                <w:b/>
                <w:color w:val="002060"/>
                <w:sz w:val="18"/>
                <w:szCs w:val="18"/>
              </w:rPr>
              <w:t>SUCESO PELIGROSO O  EVENTO OBSERVADO</w:t>
            </w:r>
          </w:p>
        </w:tc>
        <w:tc>
          <w:tcPr>
            <w:tcW w:w="1317"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315471EC" w14:textId="77777777" w:rsidR="002D52BD" w:rsidRDefault="00000000">
            <w:pPr>
              <w:pStyle w:val="normal1"/>
              <w:spacing w:line="240" w:lineRule="auto"/>
              <w:ind w:left="0"/>
              <w:jc w:val="center"/>
              <w:rPr>
                <w:color w:val="002060"/>
                <w:sz w:val="18"/>
                <w:szCs w:val="18"/>
              </w:rPr>
            </w:pPr>
            <w:r>
              <w:rPr>
                <w:b/>
                <w:color w:val="002060"/>
                <w:sz w:val="18"/>
                <w:szCs w:val="18"/>
              </w:rPr>
              <w:t>FECHA (dd/mm/aaaa)</w:t>
            </w:r>
          </w:p>
        </w:tc>
        <w:tc>
          <w:tcPr>
            <w:tcW w:w="2055" w:type="dxa"/>
            <w:gridSpan w:val="2"/>
            <w:tcBorders>
              <w:top w:val="single" w:sz="4" w:space="0" w:color="000000"/>
              <w:bottom w:val="single" w:sz="4" w:space="0" w:color="000000"/>
              <w:right w:val="single" w:sz="4" w:space="0" w:color="000000"/>
            </w:tcBorders>
            <w:shd w:val="clear" w:color="auto" w:fill="D9EAD3"/>
            <w:vAlign w:val="center"/>
          </w:tcPr>
          <w:p w14:paraId="0FA33BBC" w14:textId="77777777" w:rsidR="002D52BD" w:rsidRDefault="00000000">
            <w:pPr>
              <w:pStyle w:val="normal1"/>
              <w:spacing w:line="240" w:lineRule="auto"/>
              <w:ind w:left="0"/>
              <w:jc w:val="center"/>
              <w:rPr>
                <w:color w:val="002060"/>
                <w:sz w:val="18"/>
                <w:szCs w:val="18"/>
              </w:rPr>
            </w:pPr>
            <w:r>
              <w:rPr>
                <w:b/>
                <w:color w:val="002060"/>
                <w:sz w:val="18"/>
                <w:szCs w:val="18"/>
              </w:rPr>
              <w:t>IDENTIFICACIÓN DEL SUCESO</w:t>
            </w:r>
          </w:p>
        </w:tc>
        <w:tc>
          <w:tcPr>
            <w:tcW w:w="1335"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04375C57" w14:textId="77777777" w:rsidR="002D52BD" w:rsidRDefault="00000000">
            <w:pPr>
              <w:pStyle w:val="normal1"/>
              <w:spacing w:line="240" w:lineRule="auto"/>
              <w:ind w:left="0"/>
              <w:jc w:val="center"/>
              <w:rPr>
                <w:color w:val="002060"/>
                <w:sz w:val="18"/>
                <w:szCs w:val="18"/>
              </w:rPr>
            </w:pPr>
            <w:r>
              <w:rPr>
                <w:b/>
                <w:color w:val="002060"/>
                <w:sz w:val="18"/>
                <w:szCs w:val="18"/>
              </w:rPr>
              <w:t>MEDIDAS CORRECTIVAS TOMADAS</w:t>
            </w:r>
          </w:p>
        </w:tc>
        <w:tc>
          <w:tcPr>
            <w:tcW w:w="1695"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5ADE1C31" w14:textId="77777777" w:rsidR="002D52BD" w:rsidRDefault="00000000">
            <w:pPr>
              <w:pStyle w:val="normal1"/>
              <w:spacing w:line="240" w:lineRule="auto"/>
              <w:ind w:left="0"/>
              <w:jc w:val="center"/>
              <w:rPr>
                <w:color w:val="002060"/>
                <w:sz w:val="18"/>
                <w:szCs w:val="18"/>
              </w:rPr>
            </w:pPr>
            <w:r>
              <w:rPr>
                <w:b/>
                <w:color w:val="002060"/>
                <w:sz w:val="18"/>
                <w:szCs w:val="18"/>
              </w:rPr>
              <w:t>CONSECUENCIAS SOBRE LOS GRUPOS DE EXPOSICIÓN</w:t>
            </w:r>
          </w:p>
        </w:tc>
        <w:tc>
          <w:tcPr>
            <w:tcW w:w="1140" w:type="dxa"/>
            <w:vMerge w:val="restart"/>
            <w:tcBorders>
              <w:top w:val="single" w:sz="4" w:space="0" w:color="000000"/>
              <w:left w:val="single" w:sz="4" w:space="0" w:color="000000"/>
              <w:bottom w:val="single" w:sz="4" w:space="0" w:color="000000"/>
              <w:right w:val="single" w:sz="4" w:space="0" w:color="000000"/>
            </w:tcBorders>
            <w:shd w:val="clear" w:color="auto" w:fill="D9EAD3"/>
            <w:vAlign w:val="center"/>
          </w:tcPr>
          <w:p w14:paraId="15EC728C" w14:textId="77777777" w:rsidR="002D52BD" w:rsidRDefault="00000000">
            <w:pPr>
              <w:pStyle w:val="normal1"/>
              <w:spacing w:line="240" w:lineRule="auto"/>
              <w:ind w:left="0"/>
              <w:jc w:val="center"/>
              <w:rPr>
                <w:b/>
                <w:color w:val="002060"/>
                <w:sz w:val="18"/>
                <w:szCs w:val="18"/>
              </w:rPr>
            </w:pPr>
            <w:r>
              <w:rPr>
                <w:b/>
                <w:color w:val="002060"/>
                <w:sz w:val="18"/>
                <w:szCs w:val="18"/>
              </w:rPr>
              <w:t>REGISTROS</w:t>
            </w:r>
          </w:p>
        </w:tc>
      </w:tr>
      <w:tr w:rsidR="002D52BD" w14:paraId="45D41F8F" w14:textId="77777777">
        <w:trPr>
          <w:cantSplit/>
          <w:trHeight w:val="460"/>
        </w:trPr>
        <w:tc>
          <w:tcPr>
            <w:tcW w:w="510" w:type="dxa"/>
            <w:tcBorders>
              <w:left w:val="single" w:sz="4" w:space="0" w:color="000000"/>
              <w:bottom w:val="single" w:sz="4" w:space="0" w:color="000000"/>
              <w:right w:val="single" w:sz="4" w:space="0" w:color="000000"/>
            </w:tcBorders>
            <w:shd w:val="clear" w:color="auto" w:fill="D9EAD3"/>
            <w:vAlign w:val="center"/>
          </w:tcPr>
          <w:p w14:paraId="4DA58E22" w14:textId="77777777" w:rsidR="002D52BD" w:rsidRDefault="00000000">
            <w:pPr>
              <w:pStyle w:val="normal1"/>
              <w:spacing w:line="240" w:lineRule="auto"/>
              <w:ind w:left="0"/>
              <w:jc w:val="center"/>
              <w:rPr>
                <w:color w:val="002060"/>
                <w:sz w:val="18"/>
                <w:szCs w:val="18"/>
              </w:rPr>
            </w:pPr>
            <w:r>
              <w:rPr>
                <w:b/>
                <w:color w:val="002060"/>
                <w:sz w:val="18"/>
                <w:szCs w:val="18"/>
              </w:rPr>
              <w:t>ID</w:t>
            </w:r>
          </w:p>
        </w:tc>
        <w:tc>
          <w:tcPr>
            <w:tcW w:w="1428" w:type="dxa"/>
            <w:tcBorders>
              <w:bottom w:val="single" w:sz="4" w:space="0" w:color="000000"/>
              <w:right w:val="single" w:sz="4" w:space="0" w:color="000000"/>
            </w:tcBorders>
            <w:shd w:val="clear" w:color="auto" w:fill="D9EAD3"/>
            <w:vAlign w:val="center"/>
          </w:tcPr>
          <w:p w14:paraId="634A9860" w14:textId="77777777" w:rsidR="002D52BD" w:rsidRDefault="00000000">
            <w:pPr>
              <w:pStyle w:val="normal1"/>
              <w:spacing w:line="240" w:lineRule="auto"/>
              <w:ind w:left="0"/>
              <w:rPr>
                <w:color w:val="002060"/>
                <w:sz w:val="18"/>
                <w:szCs w:val="18"/>
              </w:rPr>
            </w:pPr>
            <w:r>
              <w:rPr>
                <w:b/>
                <w:color w:val="002060"/>
                <w:sz w:val="18"/>
                <w:szCs w:val="18"/>
              </w:rPr>
              <w:t>Definición</w:t>
            </w:r>
          </w:p>
        </w:tc>
        <w:tc>
          <w:tcPr>
            <w:tcW w:w="1317"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3FC4758A" w14:textId="77777777" w:rsidR="002D52BD" w:rsidRDefault="002D52BD">
            <w:pPr>
              <w:pStyle w:val="normal1"/>
              <w:widowControl w:val="0"/>
              <w:pBdr>
                <w:top w:val="nil"/>
                <w:left w:val="nil"/>
                <w:bottom w:val="nil"/>
                <w:right w:val="nil"/>
                <w:between w:val="nil"/>
              </w:pBdr>
              <w:ind w:left="0"/>
              <w:rPr>
                <w:color w:val="002060"/>
                <w:sz w:val="18"/>
                <w:szCs w:val="18"/>
              </w:rPr>
            </w:pPr>
          </w:p>
        </w:tc>
        <w:tc>
          <w:tcPr>
            <w:tcW w:w="930" w:type="dxa"/>
            <w:tcBorders>
              <w:bottom w:val="single" w:sz="4" w:space="0" w:color="000000"/>
              <w:right w:val="single" w:sz="4" w:space="0" w:color="000000"/>
            </w:tcBorders>
            <w:shd w:val="clear" w:color="auto" w:fill="D9EAD3"/>
            <w:vAlign w:val="center"/>
          </w:tcPr>
          <w:p w14:paraId="6EDE00BA" w14:textId="77777777" w:rsidR="002D52BD" w:rsidRDefault="00000000">
            <w:pPr>
              <w:pStyle w:val="normal1"/>
              <w:spacing w:line="240" w:lineRule="auto"/>
              <w:ind w:left="0"/>
              <w:rPr>
                <w:color w:val="002060"/>
                <w:sz w:val="18"/>
                <w:szCs w:val="18"/>
              </w:rPr>
            </w:pPr>
            <w:r>
              <w:rPr>
                <w:b/>
                <w:color w:val="002060"/>
                <w:sz w:val="18"/>
                <w:szCs w:val="18"/>
              </w:rPr>
              <w:t>CÓMO SE DETECTA</w:t>
            </w:r>
          </w:p>
        </w:tc>
        <w:tc>
          <w:tcPr>
            <w:tcW w:w="1125" w:type="dxa"/>
            <w:tcBorders>
              <w:bottom w:val="single" w:sz="4" w:space="0" w:color="000000"/>
              <w:right w:val="single" w:sz="4" w:space="0" w:color="000000"/>
            </w:tcBorders>
            <w:shd w:val="clear" w:color="auto" w:fill="D9EAD3"/>
            <w:vAlign w:val="center"/>
          </w:tcPr>
          <w:p w14:paraId="55CED85B" w14:textId="77777777" w:rsidR="002D52BD" w:rsidRDefault="00000000">
            <w:pPr>
              <w:pStyle w:val="normal1"/>
              <w:spacing w:line="240" w:lineRule="auto"/>
              <w:ind w:left="0"/>
              <w:rPr>
                <w:color w:val="002060"/>
                <w:sz w:val="18"/>
                <w:szCs w:val="18"/>
              </w:rPr>
            </w:pPr>
            <w:r>
              <w:rPr>
                <w:b/>
                <w:color w:val="002060"/>
                <w:sz w:val="18"/>
                <w:szCs w:val="18"/>
              </w:rPr>
              <w:t>QUIÉN LO DETECTA</w:t>
            </w:r>
          </w:p>
        </w:tc>
        <w:tc>
          <w:tcPr>
            <w:tcW w:w="1335"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7B4EED67" w14:textId="77777777" w:rsidR="002D52BD" w:rsidRDefault="002D52BD">
            <w:pPr>
              <w:pStyle w:val="normal1"/>
              <w:widowControl w:val="0"/>
              <w:pBdr>
                <w:top w:val="nil"/>
                <w:left w:val="nil"/>
                <w:bottom w:val="nil"/>
                <w:right w:val="nil"/>
                <w:between w:val="nil"/>
              </w:pBdr>
              <w:ind w:left="0"/>
              <w:rPr>
                <w:color w:val="002060"/>
                <w:sz w:val="18"/>
                <w:szCs w:val="18"/>
              </w:rPr>
            </w:pPr>
          </w:p>
        </w:tc>
        <w:tc>
          <w:tcPr>
            <w:tcW w:w="1695"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1DF67A29" w14:textId="77777777" w:rsidR="002D52BD" w:rsidRDefault="002D52BD">
            <w:pPr>
              <w:pStyle w:val="normal1"/>
              <w:widowControl w:val="0"/>
              <w:pBdr>
                <w:top w:val="nil"/>
                <w:left w:val="nil"/>
                <w:bottom w:val="nil"/>
                <w:right w:val="nil"/>
                <w:between w:val="nil"/>
              </w:pBdr>
              <w:ind w:left="0"/>
              <w:rPr>
                <w:color w:val="002060"/>
                <w:sz w:val="18"/>
                <w:szCs w:val="18"/>
              </w:rPr>
            </w:pPr>
          </w:p>
        </w:tc>
        <w:tc>
          <w:tcPr>
            <w:tcW w:w="1140" w:type="dxa"/>
            <w:vMerge/>
            <w:tcBorders>
              <w:top w:val="single" w:sz="4" w:space="0" w:color="000000"/>
              <w:left w:val="single" w:sz="4" w:space="0" w:color="000000"/>
              <w:bottom w:val="single" w:sz="4" w:space="0" w:color="000000"/>
              <w:right w:val="single" w:sz="4" w:space="0" w:color="000000"/>
            </w:tcBorders>
            <w:shd w:val="clear" w:color="auto" w:fill="D9EAD3"/>
            <w:vAlign w:val="center"/>
          </w:tcPr>
          <w:p w14:paraId="13B9468C" w14:textId="77777777" w:rsidR="002D52BD" w:rsidRDefault="002D52BD">
            <w:pPr>
              <w:pStyle w:val="normal1"/>
              <w:widowControl w:val="0"/>
              <w:pBdr>
                <w:top w:val="nil"/>
                <w:left w:val="nil"/>
                <w:bottom w:val="nil"/>
                <w:right w:val="nil"/>
                <w:between w:val="nil"/>
              </w:pBdr>
              <w:ind w:left="0"/>
              <w:rPr>
                <w:color w:val="002060"/>
                <w:sz w:val="18"/>
                <w:szCs w:val="18"/>
              </w:rPr>
            </w:pPr>
          </w:p>
        </w:tc>
      </w:tr>
      <w:tr w:rsidR="002D52BD" w14:paraId="5BA0931C" w14:textId="77777777">
        <w:trPr>
          <w:trHeight w:val="290"/>
        </w:trPr>
        <w:tc>
          <w:tcPr>
            <w:tcW w:w="510" w:type="dxa"/>
            <w:tcBorders>
              <w:left w:val="single" w:sz="4" w:space="0" w:color="000000"/>
              <w:bottom w:val="single" w:sz="4" w:space="0" w:color="000000"/>
              <w:right w:val="single" w:sz="4" w:space="0" w:color="000000"/>
            </w:tcBorders>
          </w:tcPr>
          <w:p w14:paraId="75CB7B5A" w14:textId="77777777" w:rsidR="002D52BD" w:rsidRDefault="00000000">
            <w:pPr>
              <w:pStyle w:val="normal1"/>
              <w:spacing w:line="240" w:lineRule="auto"/>
              <w:ind w:left="0"/>
            </w:pPr>
            <w:r>
              <w:t> </w:t>
            </w:r>
          </w:p>
        </w:tc>
        <w:tc>
          <w:tcPr>
            <w:tcW w:w="1428" w:type="dxa"/>
            <w:tcBorders>
              <w:bottom w:val="single" w:sz="4" w:space="0" w:color="000000"/>
              <w:right w:val="single" w:sz="4" w:space="0" w:color="000000"/>
            </w:tcBorders>
          </w:tcPr>
          <w:p w14:paraId="1A4813B3" w14:textId="77777777" w:rsidR="002D52BD" w:rsidRDefault="00000000">
            <w:pPr>
              <w:pStyle w:val="normal1"/>
              <w:spacing w:line="240" w:lineRule="auto"/>
              <w:ind w:left="0"/>
            </w:pPr>
            <w:r>
              <w:t> </w:t>
            </w:r>
          </w:p>
        </w:tc>
        <w:tc>
          <w:tcPr>
            <w:tcW w:w="1317" w:type="dxa"/>
            <w:tcBorders>
              <w:bottom w:val="single" w:sz="4" w:space="0" w:color="000000"/>
              <w:right w:val="single" w:sz="4" w:space="0" w:color="000000"/>
            </w:tcBorders>
          </w:tcPr>
          <w:p w14:paraId="5A2871FF" w14:textId="77777777" w:rsidR="002D52BD" w:rsidRDefault="00000000">
            <w:pPr>
              <w:pStyle w:val="normal1"/>
              <w:spacing w:line="240" w:lineRule="auto"/>
              <w:ind w:left="0"/>
            </w:pPr>
            <w:r>
              <w:t> </w:t>
            </w:r>
          </w:p>
        </w:tc>
        <w:tc>
          <w:tcPr>
            <w:tcW w:w="930" w:type="dxa"/>
            <w:tcBorders>
              <w:bottom w:val="single" w:sz="4" w:space="0" w:color="000000"/>
              <w:right w:val="single" w:sz="4" w:space="0" w:color="000000"/>
            </w:tcBorders>
          </w:tcPr>
          <w:p w14:paraId="5CAA37C6" w14:textId="77777777" w:rsidR="002D52BD" w:rsidRDefault="00000000">
            <w:pPr>
              <w:pStyle w:val="normal1"/>
              <w:spacing w:line="240" w:lineRule="auto"/>
              <w:ind w:left="0"/>
            </w:pPr>
            <w:r>
              <w:t> </w:t>
            </w:r>
          </w:p>
        </w:tc>
        <w:tc>
          <w:tcPr>
            <w:tcW w:w="1125" w:type="dxa"/>
            <w:tcBorders>
              <w:bottom w:val="single" w:sz="4" w:space="0" w:color="000000"/>
              <w:right w:val="single" w:sz="4" w:space="0" w:color="000000"/>
            </w:tcBorders>
          </w:tcPr>
          <w:p w14:paraId="092A959A" w14:textId="77777777" w:rsidR="002D52BD" w:rsidRDefault="00000000">
            <w:pPr>
              <w:pStyle w:val="normal1"/>
              <w:spacing w:line="240" w:lineRule="auto"/>
              <w:ind w:left="0"/>
            </w:pPr>
            <w:r>
              <w:t> </w:t>
            </w:r>
          </w:p>
        </w:tc>
        <w:tc>
          <w:tcPr>
            <w:tcW w:w="1335" w:type="dxa"/>
            <w:tcBorders>
              <w:bottom w:val="single" w:sz="4" w:space="0" w:color="000000"/>
              <w:right w:val="single" w:sz="4" w:space="0" w:color="000000"/>
            </w:tcBorders>
          </w:tcPr>
          <w:p w14:paraId="41B9F349" w14:textId="77777777" w:rsidR="002D52BD" w:rsidRDefault="00000000">
            <w:pPr>
              <w:pStyle w:val="normal1"/>
              <w:spacing w:line="240" w:lineRule="auto"/>
              <w:ind w:left="0"/>
            </w:pPr>
            <w:r>
              <w:t> </w:t>
            </w:r>
          </w:p>
        </w:tc>
        <w:tc>
          <w:tcPr>
            <w:tcW w:w="1695" w:type="dxa"/>
            <w:tcBorders>
              <w:bottom w:val="single" w:sz="4" w:space="0" w:color="000000"/>
              <w:right w:val="single" w:sz="4" w:space="0" w:color="000000"/>
            </w:tcBorders>
          </w:tcPr>
          <w:p w14:paraId="15B71628" w14:textId="77777777" w:rsidR="002D52BD" w:rsidRDefault="00000000">
            <w:pPr>
              <w:pStyle w:val="normal1"/>
              <w:spacing w:line="240" w:lineRule="auto"/>
              <w:ind w:left="0"/>
            </w:pPr>
            <w:r>
              <w:t> </w:t>
            </w:r>
          </w:p>
        </w:tc>
        <w:tc>
          <w:tcPr>
            <w:tcW w:w="1140" w:type="dxa"/>
            <w:tcBorders>
              <w:bottom w:val="single" w:sz="4" w:space="0" w:color="000000"/>
              <w:right w:val="single" w:sz="4" w:space="0" w:color="000000"/>
            </w:tcBorders>
          </w:tcPr>
          <w:p w14:paraId="2BD9BFD2" w14:textId="77777777" w:rsidR="002D52BD" w:rsidRDefault="002D52BD">
            <w:pPr>
              <w:pStyle w:val="normal1"/>
              <w:spacing w:line="240" w:lineRule="auto"/>
              <w:ind w:left="0"/>
            </w:pPr>
          </w:p>
        </w:tc>
      </w:tr>
    </w:tbl>
    <w:p w14:paraId="3A387F60" w14:textId="77777777" w:rsidR="002D52BD" w:rsidRDefault="00000000">
      <w:pPr>
        <w:pStyle w:val="Ttulo2"/>
        <w:numPr>
          <w:ilvl w:val="1"/>
          <w:numId w:val="15"/>
        </w:numPr>
        <w:pBdr>
          <w:top w:val="nil"/>
          <w:left w:val="nil"/>
          <w:bottom w:val="nil"/>
          <w:right w:val="nil"/>
          <w:between w:val="nil"/>
        </w:pBdr>
        <w:spacing w:before="400"/>
      </w:pPr>
      <w:bookmarkStart w:id="115" w:name="_Toc200710282"/>
      <w:r>
        <w:t>SISTEMAS DE GESTIÓN DE INCIDENTES Y EMERGENCIAS</w:t>
      </w:r>
      <w:bookmarkEnd w:id="115"/>
    </w:p>
    <w:p w14:paraId="247B566D"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 xml:space="preserve">El </w:t>
      </w:r>
      <w:r w:rsidRPr="00E044BD">
        <w:rPr>
          <w:rFonts w:ascii="Calibri" w:eastAsia="Calibri" w:hAnsi="Calibri" w:cs="Calibri"/>
          <w:color w:val="434343"/>
          <w:sz w:val="23"/>
          <w:szCs w:val="23"/>
        </w:rPr>
        <w:t>PGRARI</w:t>
      </w:r>
      <w:r>
        <w:rPr>
          <w:rFonts w:ascii="Calibri" w:eastAsia="Calibri" w:hAnsi="Calibri" w:cs="Calibri"/>
          <w:color w:val="434343"/>
          <w:sz w:val="23"/>
          <w:szCs w:val="23"/>
        </w:rPr>
        <w:t xml:space="preserve"> debe </w:t>
      </w:r>
      <w:r w:rsidRPr="00E044BD">
        <w:rPr>
          <w:rFonts w:ascii="Calibri" w:eastAsia="Calibri" w:hAnsi="Calibri" w:cs="Calibri"/>
          <w:color w:val="434343"/>
          <w:sz w:val="23"/>
          <w:szCs w:val="23"/>
        </w:rPr>
        <w:t>documentar</w:t>
      </w:r>
      <w:r>
        <w:rPr>
          <w:rFonts w:ascii="Calibri" w:eastAsia="Calibri" w:hAnsi="Calibri" w:cs="Calibri"/>
          <w:color w:val="434343"/>
          <w:sz w:val="23"/>
          <w:szCs w:val="23"/>
        </w:rPr>
        <w:t xml:space="preserve"> también los incidentes o situaciones de emergencia que provocan una parada del sistema de regeneración o un mal funcionamiento en alguna de sus etapas, o en la calidad del agua regenerada y que pueden promover riesgos para la salud y/o el medioambiente. </w:t>
      </w:r>
    </w:p>
    <w:p w14:paraId="2AAF5131" w14:textId="77777777" w:rsidR="002D52BD" w:rsidRPr="00E044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Para gestionar eficazmente los incidentes y emergencias que puedan surgir en el sistema, es fundamental contar con un protocolo de actuación detallado y bien estructurado. Este</w:t>
      </w:r>
      <w:r>
        <w:t xml:space="preserve"> </w:t>
      </w:r>
      <w:r w:rsidRPr="00E044BD">
        <w:rPr>
          <w:rFonts w:ascii="Calibri" w:eastAsia="Calibri" w:hAnsi="Calibri" w:cs="Calibri"/>
          <w:color w:val="434343"/>
          <w:sz w:val="23"/>
          <w:szCs w:val="23"/>
        </w:rPr>
        <w:t>documento tiene como objetivo principal asegurar que todos los actores involucrados en la cadena de operaciones estén preparados para responder de manera rápida y eficiente ante cualquier eventualidad.</w:t>
      </w:r>
    </w:p>
    <w:p w14:paraId="22CA841E" w14:textId="77777777" w:rsidR="002D52BD" w:rsidRPr="00E044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El propósito principal de este protocolo es garantizar que cuando cualquier actor de la cadena detecte un problema, sepa exactamente cómo proceder y a quién debe notificar. Esta claridad en los procedimientos es crucial para minimizar los tiempos de respuesta y mitigar posibles daños.</w:t>
      </w:r>
    </w:p>
    <w:p w14:paraId="4E3B3908" w14:textId="77777777" w:rsidR="002D52BD" w:rsidRPr="00E044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sidRPr="00E044BD">
        <w:rPr>
          <w:rFonts w:ascii="Calibri" w:eastAsia="Calibri" w:hAnsi="Calibri" w:cs="Calibri"/>
          <w:color w:val="434343"/>
          <w:sz w:val="23"/>
          <w:szCs w:val="23"/>
        </w:rPr>
        <w:t>El protocolo debe incluir, pero no limitarse a, los siguientes elementos:</w:t>
      </w:r>
    </w:p>
    <w:p w14:paraId="5107C258" w14:textId="77777777" w:rsidR="002D52BD" w:rsidRDefault="00000000">
      <w:pPr>
        <w:pStyle w:val="normal1"/>
        <w:pBdr>
          <w:top w:val="nil"/>
          <w:left w:val="nil"/>
          <w:bottom w:val="nil"/>
          <w:right w:val="nil"/>
          <w:between w:val="nil"/>
        </w:pBdr>
        <w:tabs>
          <w:tab w:val="left" w:pos="983"/>
        </w:tabs>
        <w:spacing w:before="200" w:after="100"/>
        <w:ind w:left="708" w:hanging="283"/>
        <w:jc w:val="both"/>
        <w:rPr>
          <w:rFonts w:ascii="Calibri" w:eastAsia="Calibri" w:hAnsi="Calibri" w:cs="Calibri"/>
          <w:sz w:val="23"/>
          <w:szCs w:val="23"/>
        </w:rPr>
      </w:pPr>
      <w:r>
        <w:rPr>
          <w:rFonts w:ascii="Calibri" w:eastAsia="Calibri" w:hAnsi="Calibri" w:cs="Calibri"/>
          <w:sz w:val="23"/>
          <w:szCs w:val="23"/>
        </w:rPr>
        <w:t>a) Comunicación entre actores:</w:t>
      </w:r>
    </w:p>
    <w:p w14:paraId="31B78D06" w14:textId="77777777" w:rsidR="002D52BD" w:rsidRDefault="00000000">
      <w:pPr>
        <w:pStyle w:val="normal1"/>
        <w:numPr>
          <w:ilvl w:val="0"/>
          <w:numId w:val="7"/>
        </w:numPr>
        <w:tabs>
          <w:tab w:val="left" w:pos="983"/>
        </w:tabs>
        <w:spacing w:before="120"/>
        <w:ind w:left="708" w:hanging="283"/>
        <w:jc w:val="both"/>
        <w:rPr>
          <w:rFonts w:ascii="Calibri" w:eastAsia="Calibri" w:hAnsi="Calibri" w:cs="Calibri"/>
          <w:sz w:val="23"/>
          <w:szCs w:val="23"/>
        </w:rPr>
      </w:pPr>
      <w:r>
        <w:rPr>
          <w:rFonts w:ascii="Calibri" w:eastAsia="Calibri" w:hAnsi="Calibri" w:cs="Calibri"/>
          <w:sz w:val="23"/>
          <w:szCs w:val="23"/>
        </w:rPr>
        <w:t>Establecer canales de comunicación claros y eficientes.</w:t>
      </w:r>
    </w:p>
    <w:p w14:paraId="69A9FDF6" w14:textId="77777777" w:rsidR="002D52BD" w:rsidRDefault="00000000">
      <w:pPr>
        <w:pStyle w:val="normal1"/>
        <w:numPr>
          <w:ilvl w:val="0"/>
          <w:numId w:val="7"/>
        </w:numPr>
        <w:tabs>
          <w:tab w:val="left" w:pos="983"/>
        </w:tabs>
        <w:ind w:left="708" w:hanging="283"/>
        <w:jc w:val="both"/>
        <w:rPr>
          <w:rFonts w:ascii="Calibri" w:eastAsia="Calibri" w:hAnsi="Calibri" w:cs="Calibri"/>
          <w:sz w:val="23"/>
          <w:szCs w:val="23"/>
        </w:rPr>
      </w:pPr>
      <w:r>
        <w:rPr>
          <w:rFonts w:ascii="Calibri" w:eastAsia="Calibri" w:hAnsi="Calibri" w:cs="Calibri"/>
          <w:sz w:val="23"/>
          <w:szCs w:val="23"/>
        </w:rPr>
        <w:t>Definir una jerarquía de comunicación para diferentes tipos de incidentes.</w:t>
      </w:r>
    </w:p>
    <w:p w14:paraId="3980BDF4" w14:textId="77777777" w:rsidR="002D52BD" w:rsidRDefault="00000000">
      <w:pPr>
        <w:pStyle w:val="normal1"/>
        <w:numPr>
          <w:ilvl w:val="0"/>
          <w:numId w:val="7"/>
        </w:numPr>
        <w:tabs>
          <w:tab w:val="left" w:pos="983"/>
        </w:tabs>
        <w:spacing w:after="240"/>
        <w:ind w:left="708" w:hanging="283"/>
        <w:jc w:val="both"/>
        <w:rPr>
          <w:rFonts w:ascii="Calibri" w:eastAsia="Calibri" w:hAnsi="Calibri" w:cs="Calibri"/>
          <w:sz w:val="23"/>
          <w:szCs w:val="23"/>
        </w:rPr>
      </w:pPr>
      <w:r>
        <w:rPr>
          <w:rFonts w:ascii="Calibri" w:eastAsia="Calibri" w:hAnsi="Calibri" w:cs="Calibri"/>
          <w:sz w:val="23"/>
          <w:szCs w:val="23"/>
        </w:rPr>
        <w:t>Implementar sistemas de comunicación redundantes para garantizar la conectividad en todo momento.</w:t>
      </w:r>
    </w:p>
    <w:p w14:paraId="1B040F96" w14:textId="77777777" w:rsidR="002D52BD" w:rsidRDefault="00000000">
      <w:pPr>
        <w:pStyle w:val="normal1"/>
        <w:pBdr>
          <w:top w:val="nil"/>
          <w:left w:val="nil"/>
          <w:bottom w:val="nil"/>
          <w:right w:val="nil"/>
          <w:between w:val="nil"/>
        </w:pBdr>
        <w:tabs>
          <w:tab w:val="left" w:pos="983"/>
        </w:tabs>
        <w:spacing w:before="200" w:after="100"/>
        <w:ind w:left="708" w:hanging="283"/>
        <w:jc w:val="both"/>
        <w:rPr>
          <w:rFonts w:ascii="Calibri" w:eastAsia="Calibri" w:hAnsi="Calibri" w:cs="Calibri"/>
          <w:sz w:val="23"/>
          <w:szCs w:val="23"/>
        </w:rPr>
      </w:pPr>
      <w:r>
        <w:rPr>
          <w:rFonts w:ascii="Calibri" w:eastAsia="Calibri" w:hAnsi="Calibri" w:cs="Calibri"/>
          <w:sz w:val="23"/>
          <w:szCs w:val="23"/>
        </w:rPr>
        <w:t>b) Formatos y procedimientos de reporte:</w:t>
      </w:r>
    </w:p>
    <w:p w14:paraId="05D6AE16" w14:textId="77777777" w:rsidR="002D52BD" w:rsidRDefault="00000000">
      <w:pPr>
        <w:pStyle w:val="normal1"/>
        <w:numPr>
          <w:ilvl w:val="0"/>
          <w:numId w:val="7"/>
        </w:numPr>
        <w:pBdr>
          <w:top w:val="nil"/>
          <w:left w:val="nil"/>
          <w:bottom w:val="nil"/>
          <w:right w:val="nil"/>
          <w:between w:val="nil"/>
        </w:pBdr>
        <w:tabs>
          <w:tab w:val="left" w:pos="983"/>
        </w:tabs>
        <w:spacing w:before="120"/>
        <w:ind w:left="708" w:hanging="283"/>
        <w:jc w:val="both"/>
        <w:rPr>
          <w:rFonts w:ascii="Calibri" w:eastAsia="Calibri" w:hAnsi="Calibri" w:cs="Calibri"/>
          <w:sz w:val="23"/>
          <w:szCs w:val="23"/>
        </w:rPr>
      </w:pPr>
      <w:r>
        <w:rPr>
          <w:rFonts w:ascii="Calibri" w:eastAsia="Calibri" w:hAnsi="Calibri" w:cs="Calibri"/>
          <w:sz w:val="23"/>
          <w:szCs w:val="23"/>
        </w:rPr>
        <w:t>Formularios estandarizados para reportar accidentes y emergencias.</w:t>
      </w:r>
    </w:p>
    <w:p w14:paraId="17E12523" w14:textId="77777777" w:rsidR="002D52BD" w:rsidRDefault="00000000">
      <w:pPr>
        <w:pStyle w:val="normal1"/>
        <w:numPr>
          <w:ilvl w:val="0"/>
          <w:numId w:val="7"/>
        </w:numPr>
        <w:pBdr>
          <w:top w:val="nil"/>
          <w:left w:val="nil"/>
          <w:bottom w:val="nil"/>
          <w:right w:val="nil"/>
          <w:between w:val="nil"/>
        </w:pBdr>
        <w:tabs>
          <w:tab w:val="left" w:pos="983"/>
        </w:tabs>
        <w:ind w:left="708" w:hanging="283"/>
        <w:jc w:val="both"/>
        <w:rPr>
          <w:rFonts w:ascii="Calibri" w:eastAsia="Calibri" w:hAnsi="Calibri" w:cs="Calibri"/>
          <w:sz w:val="23"/>
          <w:szCs w:val="23"/>
        </w:rPr>
      </w:pPr>
      <w:r>
        <w:rPr>
          <w:rFonts w:ascii="Calibri" w:eastAsia="Calibri" w:hAnsi="Calibri" w:cs="Calibri"/>
          <w:sz w:val="23"/>
          <w:szCs w:val="23"/>
        </w:rPr>
        <w:t>Con plazos máximos para la presentación de informes según la gravedad del incidente.</w:t>
      </w:r>
    </w:p>
    <w:p w14:paraId="335A6A76" w14:textId="77777777" w:rsidR="002D52BD" w:rsidRDefault="00000000">
      <w:pPr>
        <w:pStyle w:val="normal1"/>
        <w:numPr>
          <w:ilvl w:val="0"/>
          <w:numId w:val="7"/>
        </w:numPr>
        <w:pBdr>
          <w:top w:val="nil"/>
          <w:left w:val="nil"/>
          <w:bottom w:val="nil"/>
          <w:right w:val="nil"/>
          <w:between w:val="nil"/>
        </w:pBdr>
        <w:tabs>
          <w:tab w:val="left" w:pos="983"/>
        </w:tabs>
        <w:spacing w:after="240"/>
        <w:ind w:left="708" w:hanging="283"/>
        <w:jc w:val="both"/>
        <w:rPr>
          <w:rFonts w:ascii="Calibri" w:eastAsia="Calibri" w:hAnsi="Calibri" w:cs="Calibri"/>
          <w:sz w:val="23"/>
          <w:szCs w:val="23"/>
        </w:rPr>
      </w:pPr>
      <w:r>
        <w:rPr>
          <w:rFonts w:ascii="Calibri" w:eastAsia="Calibri" w:hAnsi="Calibri" w:cs="Calibri"/>
          <w:sz w:val="23"/>
          <w:szCs w:val="23"/>
        </w:rPr>
        <w:t>Desarrollar un sistema de clasificación de incidentes por nivel de severidad.</w:t>
      </w:r>
    </w:p>
    <w:p w14:paraId="2EB2F3EE" w14:textId="77777777" w:rsidR="002D52BD" w:rsidRDefault="00000000">
      <w:pPr>
        <w:pStyle w:val="normal1"/>
        <w:pBdr>
          <w:top w:val="nil"/>
          <w:left w:val="nil"/>
          <w:bottom w:val="nil"/>
          <w:right w:val="nil"/>
          <w:between w:val="nil"/>
        </w:pBdr>
        <w:tabs>
          <w:tab w:val="left" w:pos="983"/>
        </w:tabs>
        <w:spacing w:before="200" w:after="100"/>
        <w:ind w:left="708" w:hanging="283"/>
        <w:jc w:val="both"/>
        <w:rPr>
          <w:rFonts w:ascii="Calibri" w:eastAsia="Calibri" w:hAnsi="Calibri" w:cs="Calibri"/>
          <w:sz w:val="23"/>
          <w:szCs w:val="23"/>
        </w:rPr>
      </w:pPr>
      <w:r>
        <w:rPr>
          <w:rFonts w:ascii="Calibri" w:eastAsia="Calibri" w:hAnsi="Calibri" w:cs="Calibri"/>
          <w:sz w:val="23"/>
          <w:szCs w:val="23"/>
        </w:rPr>
        <w:t>c) Procedimientos de notificación:</w:t>
      </w:r>
    </w:p>
    <w:p w14:paraId="2244BABE" w14:textId="77777777" w:rsidR="002D52BD" w:rsidRDefault="00000000">
      <w:pPr>
        <w:pStyle w:val="normal1"/>
        <w:numPr>
          <w:ilvl w:val="0"/>
          <w:numId w:val="7"/>
        </w:numPr>
        <w:pBdr>
          <w:top w:val="nil"/>
          <w:left w:val="nil"/>
          <w:bottom w:val="nil"/>
          <w:right w:val="nil"/>
          <w:between w:val="nil"/>
        </w:pBdr>
        <w:tabs>
          <w:tab w:val="left" w:pos="983"/>
        </w:tabs>
        <w:spacing w:before="120"/>
        <w:ind w:left="708" w:hanging="283"/>
        <w:jc w:val="both"/>
        <w:rPr>
          <w:rFonts w:ascii="Calibri" w:eastAsia="Calibri" w:hAnsi="Calibri" w:cs="Calibri"/>
          <w:sz w:val="23"/>
          <w:szCs w:val="23"/>
        </w:rPr>
      </w:pPr>
      <w:r>
        <w:rPr>
          <w:rFonts w:ascii="Calibri" w:eastAsia="Calibri" w:hAnsi="Calibri" w:cs="Calibri"/>
          <w:sz w:val="23"/>
          <w:szCs w:val="23"/>
        </w:rPr>
        <w:t>Crear una lista de contactos de emergencia actualizada regularmente.</w:t>
      </w:r>
    </w:p>
    <w:p w14:paraId="41BCD73A" w14:textId="77777777" w:rsidR="002D52BD" w:rsidRDefault="00000000">
      <w:pPr>
        <w:pStyle w:val="normal1"/>
        <w:numPr>
          <w:ilvl w:val="0"/>
          <w:numId w:val="7"/>
        </w:numPr>
        <w:pBdr>
          <w:top w:val="nil"/>
          <w:left w:val="nil"/>
          <w:bottom w:val="nil"/>
          <w:right w:val="nil"/>
          <w:between w:val="nil"/>
        </w:pBdr>
        <w:tabs>
          <w:tab w:val="left" w:pos="983"/>
        </w:tabs>
        <w:ind w:left="708" w:hanging="283"/>
        <w:jc w:val="both"/>
        <w:rPr>
          <w:rFonts w:ascii="Calibri" w:eastAsia="Calibri" w:hAnsi="Calibri" w:cs="Calibri"/>
          <w:sz w:val="23"/>
          <w:szCs w:val="23"/>
        </w:rPr>
      </w:pPr>
      <w:r>
        <w:rPr>
          <w:rFonts w:ascii="Calibri" w:eastAsia="Calibri" w:hAnsi="Calibri" w:cs="Calibri"/>
          <w:sz w:val="23"/>
          <w:szCs w:val="23"/>
        </w:rPr>
        <w:t>Establecer un árbol de llamadas para garantizar que todas las partes relevantes sean notificadas.</w:t>
      </w:r>
    </w:p>
    <w:p w14:paraId="04999B80" w14:textId="77777777" w:rsidR="002D52BD" w:rsidRDefault="00000000">
      <w:pPr>
        <w:pStyle w:val="normal1"/>
        <w:numPr>
          <w:ilvl w:val="0"/>
          <w:numId w:val="7"/>
        </w:numPr>
        <w:pBdr>
          <w:top w:val="nil"/>
          <w:left w:val="nil"/>
          <w:bottom w:val="nil"/>
          <w:right w:val="nil"/>
          <w:between w:val="nil"/>
        </w:pBdr>
        <w:tabs>
          <w:tab w:val="left" w:pos="983"/>
        </w:tabs>
        <w:spacing w:after="240"/>
        <w:ind w:left="708" w:hanging="283"/>
        <w:jc w:val="both"/>
        <w:rPr>
          <w:rFonts w:ascii="Calibri" w:eastAsia="Calibri" w:hAnsi="Calibri" w:cs="Calibri"/>
          <w:sz w:val="23"/>
          <w:szCs w:val="23"/>
        </w:rPr>
      </w:pPr>
      <w:r>
        <w:rPr>
          <w:rFonts w:ascii="Calibri" w:eastAsia="Calibri" w:hAnsi="Calibri" w:cs="Calibri"/>
          <w:sz w:val="23"/>
          <w:szCs w:val="23"/>
        </w:rPr>
        <w:t>Implementar un sistema de notificación automatizado para incidentes críticos.</w:t>
      </w:r>
    </w:p>
    <w:p w14:paraId="13EF1F4C" w14:textId="77777777" w:rsidR="002D52BD" w:rsidRDefault="00000000">
      <w:pPr>
        <w:pStyle w:val="normal1"/>
        <w:pBdr>
          <w:top w:val="nil"/>
          <w:left w:val="nil"/>
          <w:bottom w:val="nil"/>
          <w:right w:val="nil"/>
          <w:between w:val="nil"/>
        </w:pBdr>
        <w:tabs>
          <w:tab w:val="left" w:pos="983"/>
        </w:tabs>
        <w:spacing w:before="200" w:after="100"/>
        <w:ind w:left="708" w:hanging="283"/>
        <w:jc w:val="both"/>
        <w:rPr>
          <w:rFonts w:ascii="Calibri" w:eastAsia="Calibri" w:hAnsi="Calibri" w:cs="Calibri"/>
          <w:sz w:val="23"/>
          <w:szCs w:val="23"/>
        </w:rPr>
      </w:pPr>
      <w:r>
        <w:rPr>
          <w:rFonts w:ascii="Calibri" w:eastAsia="Calibri" w:hAnsi="Calibri" w:cs="Calibri"/>
          <w:sz w:val="23"/>
          <w:szCs w:val="23"/>
        </w:rPr>
        <w:t>d) Fuentes de información y procesos de consulta:</w:t>
      </w:r>
    </w:p>
    <w:p w14:paraId="57905703" w14:textId="77777777" w:rsidR="002D52BD" w:rsidRDefault="00000000">
      <w:pPr>
        <w:pStyle w:val="normal1"/>
        <w:numPr>
          <w:ilvl w:val="0"/>
          <w:numId w:val="7"/>
        </w:numPr>
        <w:pBdr>
          <w:top w:val="nil"/>
          <w:left w:val="nil"/>
          <w:bottom w:val="nil"/>
          <w:right w:val="nil"/>
          <w:between w:val="nil"/>
        </w:pBdr>
        <w:tabs>
          <w:tab w:val="left" w:pos="983"/>
        </w:tabs>
        <w:spacing w:before="120"/>
        <w:ind w:left="708" w:hanging="283"/>
        <w:jc w:val="both"/>
        <w:rPr>
          <w:rFonts w:ascii="Calibri" w:eastAsia="Calibri" w:hAnsi="Calibri" w:cs="Calibri"/>
          <w:sz w:val="23"/>
          <w:szCs w:val="23"/>
        </w:rPr>
      </w:pPr>
      <w:r>
        <w:rPr>
          <w:rFonts w:ascii="Calibri" w:eastAsia="Calibri" w:hAnsi="Calibri" w:cs="Calibri"/>
          <w:sz w:val="23"/>
          <w:szCs w:val="23"/>
        </w:rPr>
        <w:t>Establecer protocolos para la verificación de información antes de tomar decisiones críticas.</w:t>
      </w:r>
    </w:p>
    <w:p w14:paraId="5766F4F7" w14:textId="77777777" w:rsidR="002D52BD" w:rsidRDefault="00000000">
      <w:pPr>
        <w:pStyle w:val="normal1"/>
        <w:numPr>
          <w:ilvl w:val="0"/>
          <w:numId w:val="7"/>
        </w:numPr>
        <w:pBdr>
          <w:top w:val="nil"/>
          <w:left w:val="nil"/>
          <w:bottom w:val="nil"/>
          <w:right w:val="nil"/>
          <w:between w:val="nil"/>
        </w:pBdr>
        <w:tabs>
          <w:tab w:val="left" w:pos="983"/>
        </w:tabs>
        <w:spacing w:after="240"/>
        <w:ind w:left="708" w:hanging="283"/>
        <w:jc w:val="both"/>
        <w:rPr>
          <w:rFonts w:ascii="Calibri" w:eastAsia="Calibri" w:hAnsi="Calibri" w:cs="Calibri"/>
          <w:sz w:val="23"/>
          <w:szCs w:val="23"/>
        </w:rPr>
      </w:pPr>
      <w:r>
        <w:rPr>
          <w:rFonts w:ascii="Calibri" w:eastAsia="Calibri" w:hAnsi="Calibri" w:cs="Calibri"/>
          <w:sz w:val="23"/>
          <w:szCs w:val="23"/>
        </w:rPr>
        <w:t>Crear un listado de expertos que puedan ser consultados en situaciones específicas.</w:t>
      </w:r>
    </w:p>
    <w:p w14:paraId="23D090A2" w14:textId="77777777" w:rsidR="002D52BD" w:rsidRDefault="00000000">
      <w:pPr>
        <w:pStyle w:val="normal1"/>
        <w:pBdr>
          <w:top w:val="nil"/>
          <w:left w:val="nil"/>
          <w:bottom w:val="nil"/>
          <w:right w:val="nil"/>
          <w:between w:val="nil"/>
        </w:pBdr>
        <w:spacing w:before="240" w:after="240"/>
        <w:jc w:val="both"/>
        <w:rPr>
          <w:rFonts w:ascii="Calibri" w:eastAsia="Calibri" w:hAnsi="Calibri" w:cs="Calibri"/>
          <w:color w:val="434343"/>
          <w:sz w:val="23"/>
          <w:szCs w:val="23"/>
        </w:rPr>
      </w:pPr>
      <w:r>
        <w:rPr>
          <w:rFonts w:ascii="Calibri" w:eastAsia="Calibri" w:hAnsi="Calibri" w:cs="Calibri"/>
          <w:color w:val="434343"/>
          <w:sz w:val="23"/>
          <w:szCs w:val="23"/>
        </w:rPr>
        <w:t>Hay</w:t>
      </w:r>
      <w:r>
        <w:t xml:space="preserve"> </w:t>
      </w:r>
      <w:r>
        <w:rPr>
          <w:rFonts w:ascii="Calibri" w:eastAsia="Calibri" w:hAnsi="Calibri" w:cs="Calibri"/>
          <w:color w:val="434343"/>
          <w:sz w:val="23"/>
          <w:szCs w:val="23"/>
        </w:rPr>
        <w:t>que definir claramente los supuestos bajo los cuales se deben activar estos mecanismos de emergencia. Algunos ejemplos incluyen:</w:t>
      </w:r>
    </w:p>
    <w:p w14:paraId="134955B8" w14:textId="77777777" w:rsidR="002D52BD" w:rsidRDefault="00000000">
      <w:pPr>
        <w:pStyle w:val="normal1"/>
        <w:numPr>
          <w:ilvl w:val="0"/>
          <w:numId w:val="14"/>
        </w:numPr>
        <w:pBdr>
          <w:top w:val="nil"/>
          <w:left w:val="nil"/>
          <w:bottom w:val="nil"/>
          <w:right w:val="nil"/>
          <w:between w:val="nil"/>
        </w:pBdr>
        <w:spacing w:before="240"/>
        <w:ind w:left="992" w:hanging="359"/>
        <w:rPr>
          <w:rFonts w:ascii="Calibri" w:eastAsia="Calibri" w:hAnsi="Calibri" w:cs="Calibri"/>
        </w:rPr>
      </w:pPr>
      <w:r>
        <w:rPr>
          <w:rFonts w:ascii="Calibri" w:eastAsia="Calibri" w:hAnsi="Calibri" w:cs="Calibri"/>
          <w:sz w:val="23"/>
          <w:szCs w:val="23"/>
        </w:rPr>
        <w:t xml:space="preserve">Fallos en el sistema de tratamiento que impidan alcanzar las calidades requeridas, </w:t>
      </w:r>
      <w:r>
        <w:t>d</w:t>
      </w:r>
      <w:r>
        <w:rPr>
          <w:rFonts w:ascii="Calibri" w:eastAsia="Calibri" w:hAnsi="Calibri" w:cs="Calibri"/>
          <w:sz w:val="23"/>
          <w:szCs w:val="23"/>
        </w:rPr>
        <w:t>efinir umbrales específicos para diferentes parámetros de calidad.</w:t>
      </w:r>
    </w:p>
    <w:p w14:paraId="7F6A3687" w14:textId="77777777" w:rsidR="002D52BD" w:rsidRDefault="00000000">
      <w:pPr>
        <w:pStyle w:val="normal1"/>
        <w:numPr>
          <w:ilvl w:val="0"/>
          <w:numId w:val="14"/>
        </w:numPr>
        <w:pBdr>
          <w:top w:val="nil"/>
          <w:left w:val="nil"/>
          <w:bottom w:val="nil"/>
          <w:right w:val="nil"/>
          <w:between w:val="nil"/>
        </w:pBdr>
        <w:ind w:left="992" w:hanging="359"/>
        <w:rPr>
          <w:rFonts w:ascii="Calibri" w:eastAsia="Calibri" w:hAnsi="Calibri" w:cs="Calibri"/>
        </w:rPr>
      </w:pPr>
      <w:r>
        <w:rPr>
          <w:rFonts w:ascii="Calibri" w:eastAsia="Calibri" w:hAnsi="Calibri" w:cs="Calibri"/>
          <w:sz w:val="23"/>
          <w:szCs w:val="23"/>
        </w:rPr>
        <w:t>Deficiencias en la calidad detectadas en la zona de uso.</w:t>
      </w:r>
    </w:p>
    <w:p w14:paraId="28BACC36" w14:textId="77777777" w:rsidR="002D52BD" w:rsidRDefault="00000000">
      <w:pPr>
        <w:pStyle w:val="normal1"/>
        <w:numPr>
          <w:ilvl w:val="0"/>
          <w:numId w:val="14"/>
        </w:numPr>
        <w:pBdr>
          <w:top w:val="nil"/>
          <w:left w:val="nil"/>
          <w:bottom w:val="nil"/>
          <w:right w:val="nil"/>
          <w:between w:val="nil"/>
        </w:pBdr>
        <w:ind w:left="992" w:hanging="359"/>
        <w:rPr>
          <w:rFonts w:ascii="Calibri" w:eastAsia="Calibri" w:hAnsi="Calibri" w:cs="Calibri"/>
        </w:rPr>
      </w:pPr>
      <w:r>
        <w:rPr>
          <w:rFonts w:ascii="Calibri" w:eastAsia="Calibri" w:hAnsi="Calibri" w:cs="Calibri"/>
          <w:sz w:val="23"/>
          <w:szCs w:val="23"/>
        </w:rPr>
        <w:t>Otros supuestos a considerar:</w:t>
      </w:r>
    </w:p>
    <w:p w14:paraId="2138EE23" w14:textId="77777777" w:rsidR="002D52BD" w:rsidRDefault="00000000">
      <w:pPr>
        <w:pStyle w:val="normal1"/>
        <w:numPr>
          <w:ilvl w:val="1"/>
          <w:numId w:val="14"/>
        </w:numPr>
        <w:pBdr>
          <w:top w:val="nil"/>
          <w:left w:val="nil"/>
          <w:bottom w:val="nil"/>
          <w:right w:val="nil"/>
          <w:between w:val="nil"/>
        </w:pBdr>
        <w:rPr>
          <w:rFonts w:ascii="Calibri" w:eastAsia="Calibri" w:hAnsi="Calibri" w:cs="Calibri"/>
        </w:rPr>
      </w:pPr>
      <w:r>
        <w:rPr>
          <w:rFonts w:ascii="Calibri" w:eastAsia="Calibri" w:hAnsi="Calibri" w:cs="Calibri"/>
          <w:sz w:val="23"/>
          <w:szCs w:val="23"/>
        </w:rPr>
        <w:t>Desastres naturales que afecten la infraestructura del sistema.</w:t>
      </w:r>
    </w:p>
    <w:p w14:paraId="2014893C" w14:textId="77777777" w:rsidR="002D52BD" w:rsidRDefault="00000000">
      <w:pPr>
        <w:pStyle w:val="normal1"/>
        <w:numPr>
          <w:ilvl w:val="1"/>
          <w:numId w:val="14"/>
        </w:numPr>
        <w:pBdr>
          <w:top w:val="nil"/>
          <w:left w:val="nil"/>
          <w:bottom w:val="nil"/>
          <w:right w:val="nil"/>
          <w:between w:val="nil"/>
        </w:pBdr>
        <w:rPr>
          <w:rFonts w:ascii="Calibri" w:eastAsia="Calibri" w:hAnsi="Calibri" w:cs="Calibri"/>
        </w:rPr>
      </w:pPr>
      <w:r>
        <w:rPr>
          <w:rFonts w:ascii="Calibri" w:eastAsia="Calibri" w:hAnsi="Calibri" w:cs="Calibri"/>
          <w:sz w:val="23"/>
          <w:szCs w:val="23"/>
        </w:rPr>
        <w:t>Actos de vandalismo o sabotaje.</w:t>
      </w:r>
    </w:p>
    <w:p w14:paraId="4EE19870" w14:textId="77777777" w:rsidR="002D52BD" w:rsidRDefault="00000000">
      <w:pPr>
        <w:pStyle w:val="normal1"/>
        <w:numPr>
          <w:ilvl w:val="1"/>
          <w:numId w:val="14"/>
        </w:numPr>
        <w:pBdr>
          <w:top w:val="nil"/>
          <w:left w:val="nil"/>
          <w:bottom w:val="nil"/>
          <w:right w:val="nil"/>
          <w:between w:val="nil"/>
        </w:pBdr>
        <w:spacing w:after="240"/>
        <w:rPr>
          <w:rFonts w:ascii="Calibri" w:eastAsia="Calibri" w:hAnsi="Calibri" w:cs="Calibri"/>
        </w:rPr>
      </w:pPr>
      <w:r>
        <w:rPr>
          <w:rFonts w:ascii="Calibri" w:eastAsia="Calibri" w:hAnsi="Calibri" w:cs="Calibri"/>
          <w:sz w:val="23"/>
          <w:szCs w:val="23"/>
        </w:rPr>
        <w:t>Contaminación accidental por agentes externos.</w:t>
      </w:r>
    </w:p>
    <w:p w14:paraId="3FA1F221"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El plan debe contar con una actualización periódica y documentar las revisiones.</w:t>
      </w:r>
    </w:p>
    <w:p w14:paraId="42D2B5FA" w14:textId="77777777" w:rsidR="002D52BD" w:rsidRDefault="00000000">
      <w:pPr>
        <w:pStyle w:val="normal1"/>
        <w:pBdr>
          <w:top w:val="nil"/>
          <w:left w:val="nil"/>
          <w:bottom w:val="nil"/>
          <w:right w:val="nil"/>
          <w:between w:val="nil"/>
        </w:pBdr>
        <w:spacing w:before="120" w:after="100"/>
        <w:jc w:val="both"/>
        <w:rPr>
          <w:rFonts w:ascii="Calibri" w:eastAsia="Calibri" w:hAnsi="Calibri" w:cs="Calibri"/>
          <w:color w:val="434343"/>
          <w:sz w:val="23"/>
          <w:szCs w:val="23"/>
        </w:rPr>
      </w:pPr>
      <w:r>
        <w:rPr>
          <w:rFonts w:ascii="Calibri" w:eastAsia="Calibri" w:hAnsi="Calibri" w:cs="Calibri"/>
          <w:color w:val="434343"/>
          <w:sz w:val="23"/>
          <w:szCs w:val="23"/>
        </w:rPr>
        <w:t>En cada suceso, hacer una evaluación post-incidente:</w:t>
      </w:r>
    </w:p>
    <w:p w14:paraId="289C176E" w14:textId="77777777" w:rsidR="002D52BD" w:rsidRDefault="00000000">
      <w:pPr>
        <w:pStyle w:val="normal1"/>
        <w:numPr>
          <w:ilvl w:val="0"/>
          <w:numId w:val="7"/>
        </w:numPr>
        <w:pBdr>
          <w:top w:val="nil"/>
          <w:left w:val="nil"/>
          <w:bottom w:val="nil"/>
          <w:right w:val="nil"/>
          <w:between w:val="nil"/>
        </w:pBdr>
        <w:tabs>
          <w:tab w:val="left" w:pos="983"/>
        </w:tabs>
        <w:spacing w:before="240"/>
        <w:ind w:left="708" w:hanging="283"/>
        <w:jc w:val="both"/>
        <w:rPr>
          <w:rFonts w:ascii="Calibri" w:eastAsia="Calibri" w:hAnsi="Calibri" w:cs="Calibri"/>
          <w:sz w:val="23"/>
          <w:szCs w:val="23"/>
        </w:rPr>
      </w:pPr>
      <w:r>
        <w:rPr>
          <w:rFonts w:ascii="Calibri" w:eastAsia="Calibri" w:hAnsi="Calibri" w:cs="Calibri"/>
          <w:sz w:val="23"/>
          <w:szCs w:val="23"/>
        </w:rPr>
        <w:t>Establecer un proceso de revisión después de cada incidente o emergencia.</w:t>
      </w:r>
    </w:p>
    <w:p w14:paraId="073BA81D" w14:textId="77777777" w:rsidR="002D52BD" w:rsidRDefault="00000000">
      <w:pPr>
        <w:pStyle w:val="normal1"/>
        <w:numPr>
          <w:ilvl w:val="0"/>
          <w:numId w:val="7"/>
        </w:numPr>
        <w:pBdr>
          <w:top w:val="nil"/>
          <w:left w:val="nil"/>
          <w:bottom w:val="nil"/>
          <w:right w:val="nil"/>
          <w:between w:val="nil"/>
        </w:pBdr>
        <w:tabs>
          <w:tab w:val="left" w:pos="983"/>
        </w:tabs>
        <w:ind w:left="708" w:hanging="283"/>
        <w:jc w:val="both"/>
        <w:rPr>
          <w:rFonts w:ascii="Calibri" w:eastAsia="Calibri" w:hAnsi="Calibri" w:cs="Calibri"/>
          <w:sz w:val="23"/>
          <w:szCs w:val="23"/>
        </w:rPr>
      </w:pPr>
      <w:r>
        <w:rPr>
          <w:rFonts w:ascii="Calibri" w:eastAsia="Calibri" w:hAnsi="Calibri" w:cs="Calibri"/>
          <w:sz w:val="23"/>
          <w:szCs w:val="23"/>
        </w:rPr>
        <w:t>Identificar lecciones aprendidas y áreas de mejora.</w:t>
      </w:r>
    </w:p>
    <w:p w14:paraId="16AD0926" w14:textId="77777777" w:rsidR="002D52BD" w:rsidRDefault="00000000">
      <w:pPr>
        <w:pStyle w:val="normal1"/>
        <w:numPr>
          <w:ilvl w:val="0"/>
          <w:numId w:val="7"/>
        </w:numPr>
        <w:pBdr>
          <w:top w:val="nil"/>
          <w:left w:val="nil"/>
          <w:bottom w:val="nil"/>
          <w:right w:val="nil"/>
          <w:between w:val="nil"/>
        </w:pBdr>
        <w:tabs>
          <w:tab w:val="left" w:pos="983"/>
        </w:tabs>
        <w:spacing w:after="240"/>
        <w:ind w:left="708" w:hanging="283"/>
        <w:jc w:val="both"/>
        <w:rPr>
          <w:rFonts w:ascii="Calibri" w:eastAsia="Calibri" w:hAnsi="Calibri" w:cs="Calibri"/>
          <w:sz w:val="23"/>
          <w:szCs w:val="23"/>
        </w:rPr>
      </w:pPr>
      <w:r>
        <w:rPr>
          <w:rFonts w:ascii="Calibri" w:eastAsia="Calibri" w:hAnsi="Calibri" w:cs="Calibri"/>
          <w:sz w:val="23"/>
          <w:szCs w:val="23"/>
        </w:rPr>
        <w:t>Actualizar el protocolo según sea necesario basándose en estas evaluaciones.</w:t>
      </w:r>
    </w:p>
    <w:p w14:paraId="0744BB85" w14:textId="77777777" w:rsidR="002D52BD" w:rsidRDefault="002D52BD">
      <w:pPr>
        <w:pStyle w:val="normal1"/>
        <w:spacing w:before="240" w:after="240"/>
        <w:jc w:val="both"/>
        <w:rPr>
          <w:rFonts w:ascii="Calibri" w:eastAsia="Calibri" w:hAnsi="Calibri" w:cs="Calibri"/>
          <w:shd w:val="clear" w:color="auto" w:fill="FCE5CD"/>
        </w:rPr>
      </w:pPr>
    </w:p>
    <w:p w14:paraId="72DA8015" w14:textId="77777777" w:rsidR="002D52BD" w:rsidRDefault="00000000">
      <w:pPr>
        <w:pStyle w:val="normal1"/>
        <w:spacing w:before="400"/>
        <w:ind w:left="0"/>
        <w:jc w:val="both"/>
      </w:pPr>
      <w:r>
        <w:br w:type="page"/>
      </w:r>
    </w:p>
    <w:p w14:paraId="43708A42" w14:textId="77777777" w:rsidR="002D52BD" w:rsidRDefault="00000000">
      <w:pPr>
        <w:pStyle w:val="Ttulo1"/>
        <w:numPr>
          <w:ilvl w:val="0"/>
          <w:numId w:val="15"/>
        </w:numPr>
        <w:pBdr>
          <w:top w:val="nil"/>
          <w:left w:val="nil"/>
          <w:bottom w:val="nil"/>
          <w:right w:val="nil"/>
          <w:between w:val="nil"/>
        </w:pBdr>
        <w:spacing w:before="240"/>
      </w:pPr>
      <w:bookmarkStart w:id="116" w:name="_Toc200710283"/>
      <w:r>
        <w:t>BIBLIOGRAFÍA</w:t>
      </w:r>
      <w:bookmarkEnd w:id="116"/>
    </w:p>
    <w:p w14:paraId="4F74DDB8" w14:textId="77777777" w:rsidR="002D52BD" w:rsidRPr="00E044BD" w:rsidRDefault="00000000" w:rsidP="00E044BD">
      <w:pPr>
        <w:pStyle w:val="normal1"/>
        <w:numPr>
          <w:ilvl w:val="0"/>
          <w:numId w:val="4"/>
        </w:numPr>
        <w:pBdr>
          <w:top w:val="nil"/>
          <w:left w:val="nil"/>
          <w:bottom w:val="nil"/>
          <w:right w:val="nil"/>
          <w:between w:val="nil"/>
        </w:pBdr>
        <w:spacing w:before="400" w:after="100"/>
        <w:jc w:val="both"/>
        <w:rPr>
          <w:rFonts w:asciiTheme="majorHAnsi" w:hAnsiTheme="majorHAnsi" w:cstheme="majorHAnsi"/>
        </w:rPr>
      </w:pPr>
      <w:r w:rsidRPr="00E044BD">
        <w:rPr>
          <w:rFonts w:asciiTheme="majorHAnsi" w:hAnsiTheme="majorHAnsi" w:cstheme="majorHAnsi"/>
          <w:lang w:val="en-US"/>
        </w:rPr>
        <w:t xml:space="preserve">ASME, Consensus on Operating Practices for the Sampling and Monitoring of Feedwater and Boiler Water Chemistry In Modern Industrial Boilers. </w:t>
      </w:r>
      <w:r w:rsidRPr="00E044BD">
        <w:rPr>
          <w:rFonts w:asciiTheme="majorHAnsi" w:hAnsiTheme="majorHAnsi" w:cstheme="majorHAnsi"/>
        </w:rPr>
        <w:t xml:space="preserve">New York, NY, 2006. </w:t>
      </w:r>
      <w:hyperlink r:id="rId48">
        <w:r w:rsidRPr="00E044BD">
          <w:rPr>
            <w:rFonts w:asciiTheme="majorHAnsi" w:hAnsiTheme="majorHAnsi" w:cstheme="majorHAnsi"/>
            <w:color w:val="1155CC"/>
            <w:u w:val="single"/>
          </w:rPr>
          <w:t>asme_prelims 1..10</w:t>
        </w:r>
      </w:hyperlink>
    </w:p>
    <w:p w14:paraId="516AAA38" w14:textId="77777777" w:rsidR="002D52BD" w:rsidRPr="00E044BD" w:rsidRDefault="00000000" w:rsidP="00E044BD">
      <w:pPr>
        <w:pStyle w:val="normal1"/>
        <w:numPr>
          <w:ilvl w:val="0"/>
          <w:numId w:val="4"/>
        </w:numPr>
        <w:pBdr>
          <w:top w:val="nil"/>
          <w:left w:val="nil"/>
          <w:bottom w:val="nil"/>
          <w:right w:val="nil"/>
          <w:between w:val="nil"/>
        </w:pBdr>
        <w:spacing w:before="120" w:after="100"/>
        <w:jc w:val="both"/>
        <w:rPr>
          <w:rFonts w:asciiTheme="majorHAnsi" w:hAnsiTheme="majorHAnsi" w:cstheme="majorHAnsi"/>
        </w:rPr>
      </w:pPr>
      <w:r w:rsidRPr="00E044BD">
        <w:rPr>
          <w:rFonts w:asciiTheme="majorHAnsi" w:hAnsiTheme="majorHAnsi" w:cstheme="majorHAnsi"/>
        </w:rPr>
        <w:t xml:space="preserve">Bartram J, Corrales L, Davison A, Deere D, Drury D, Gordon B, Howard G, Rinehold A, Stevens M. Manual para el desarrollo de planes de seguridad del agua: metodología pormenorizada de gestión de riesgos para proveedores de agua de consumo. Organización Mundial de la Salud. Ginebra, 2009. </w:t>
      </w:r>
      <w:hyperlink r:id="rId49">
        <w:r w:rsidRPr="00E044BD">
          <w:rPr>
            <w:rFonts w:asciiTheme="majorHAnsi" w:hAnsiTheme="majorHAnsi" w:cstheme="majorHAnsi"/>
            <w:color w:val="1155CC"/>
            <w:u w:val="single"/>
          </w:rPr>
          <w:t>Manual para el desarrollo de planes de seguridad del agua (who.int)</w:t>
        </w:r>
      </w:hyperlink>
    </w:p>
    <w:p w14:paraId="04110009"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Directrices para apoyar la aplicación del Reglamento 2020/741 relativo a los requisitos mínimos para la reutilización del agua (2022/C 298/01) Comisión europea. Published online 2022. </w:t>
      </w:r>
      <w:hyperlink r:id="rId50">
        <w:r w:rsidRPr="00E044BD">
          <w:rPr>
            <w:rFonts w:asciiTheme="majorHAnsi" w:hAnsiTheme="majorHAnsi" w:cstheme="majorHAnsi"/>
            <w:color w:val="1155CC"/>
            <w:u w:val="single"/>
          </w:rPr>
          <w:t>Publications Office</w:t>
        </w:r>
      </w:hyperlink>
    </w:p>
    <w:p w14:paraId="1B3B1D02"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Guía metodológica para el uso de aguas regeneradas en riego y recarga de acuíferos. Published online 2012:52. Editor: Consolider Tragua, ISBN: 978-84-694-9257-4  </w:t>
      </w:r>
      <w:hyperlink r:id="rId51">
        <w:r w:rsidRPr="00E044BD">
          <w:rPr>
            <w:rFonts w:asciiTheme="majorHAnsi" w:hAnsiTheme="majorHAnsi" w:cstheme="majorHAnsi"/>
            <w:color w:val="1155CC"/>
            <w:u w:val="single"/>
          </w:rPr>
          <w:t>SITA</w:t>
        </w:r>
      </w:hyperlink>
    </w:p>
    <w:p w14:paraId="45D490FF" w14:textId="77777777" w:rsidR="002D52BD" w:rsidRPr="00E044BD" w:rsidRDefault="00000000" w:rsidP="00E044BD">
      <w:pPr>
        <w:pStyle w:val="normal1"/>
        <w:numPr>
          <w:ilvl w:val="0"/>
          <w:numId w:val="4"/>
        </w:numPr>
        <w:jc w:val="both"/>
        <w:rPr>
          <w:rFonts w:asciiTheme="majorHAnsi" w:hAnsiTheme="majorHAnsi" w:cstheme="majorHAnsi"/>
          <w:lang w:val="en-US"/>
        </w:rPr>
      </w:pPr>
      <w:r w:rsidRPr="00E044BD">
        <w:rPr>
          <w:rFonts w:asciiTheme="majorHAnsi" w:hAnsiTheme="majorHAnsi" w:cstheme="majorHAnsi"/>
          <w:lang w:val="en-US"/>
        </w:rPr>
        <w:t xml:space="preserve">Guidelines for Water Reuse. 2012 U.S. Environmental Protection Agency, National Risk Management Research Laboratory &amp; U.S. Agency for International Development,, Washington, D.C., EPA/600/R-12/618 </w:t>
      </w:r>
      <w:hyperlink r:id="rId52">
        <w:r w:rsidRPr="00E044BD">
          <w:rPr>
            <w:rFonts w:asciiTheme="majorHAnsi" w:hAnsiTheme="majorHAnsi" w:cstheme="majorHAnsi"/>
            <w:color w:val="1155CC"/>
            <w:u w:val="single"/>
            <w:lang w:val="en-US"/>
          </w:rPr>
          <w:t>2012 Guidelines for Water Reuse</w:t>
        </w:r>
      </w:hyperlink>
    </w:p>
    <w:p w14:paraId="06CB541E"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lang w:val="en-US"/>
        </w:rPr>
        <w:t xml:space="preserve">Industrial Water Quality Requirements. 2005 N. Manivasakam, United States of America: Chemical Publishing Company, 2005. </w:t>
      </w:r>
      <w:hyperlink r:id="rId53">
        <w:r w:rsidRPr="00E044BD">
          <w:rPr>
            <w:rFonts w:asciiTheme="majorHAnsi" w:hAnsiTheme="majorHAnsi" w:cstheme="majorHAnsi"/>
            <w:color w:val="1155CC"/>
            <w:u w:val="single"/>
          </w:rPr>
          <w:t>Book Front Page</w:t>
        </w:r>
      </w:hyperlink>
    </w:p>
    <w:p w14:paraId="4166AF55" w14:textId="77777777" w:rsidR="002D52BD" w:rsidRPr="00E044BD" w:rsidRDefault="00000000" w:rsidP="00E044BD">
      <w:pPr>
        <w:pStyle w:val="normal1"/>
        <w:numPr>
          <w:ilvl w:val="0"/>
          <w:numId w:val="4"/>
        </w:numPr>
        <w:spacing w:after="120" w:line="240" w:lineRule="auto"/>
        <w:jc w:val="both"/>
        <w:rPr>
          <w:rFonts w:asciiTheme="majorHAnsi" w:hAnsiTheme="majorHAnsi" w:cstheme="majorHAnsi"/>
        </w:rPr>
      </w:pPr>
      <w:r w:rsidRPr="00E044BD">
        <w:rPr>
          <w:rFonts w:asciiTheme="majorHAnsi" w:hAnsiTheme="majorHAnsi" w:cstheme="majorHAnsi"/>
        </w:rPr>
        <w:t xml:space="preserve">Manual del PGRAR de uso industrial. Ministerio de Transición Ecológica y del Reto Demográfico </w:t>
      </w:r>
      <w:hyperlink r:id="rId54">
        <w:r w:rsidRPr="00E044BD">
          <w:rPr>
            <w:rFonts w:asciiTheme="majorHAnsi" w:hAnsiTheme="majorHAnsi" w:cstheme="majorHAnsi"/>
            <w:color w:val="1155CC"/>
            <w:u w:val="single"/>
          </w:rPr>
          <w:t>Manual PGRARusoindustrial.pdf</w:t>
        </w:r>
      </w:hyperlink>
    </w:p>
    <w:p w14:paraId="1B611EB5" w14:textId="77777777" w:rsidR="002D52BD" w:rsidRPr="00E044BD" w:rsidRDefault="00000000" w:rsidP="00E044BD">
      <w:pPr>
        <w:pStyle w:val="normal1"/>
        <w:numPr>
          <w:ilvl w:val="0"/>
          <w:numId w:val="4"/>
        </w:numPr>
        <w:spacing w:after="120" w:line="240" w:lineRule="auto"/>
        <w:jc w:val="both"/>
        <w:rPr>
          <w:rFonts w:asciiTheme="majorHAnsi" w:hAnsiTheme="majorHAnsi" w:cstheme="majorHAnsi"/>
        </w:rPr>
      </w:pPr>
      <w:r w:rsidRPr="00E044BD">
        <w:rPr>
          <w:rFonts w:asciiTheme="majorHAnsi" w:hAnsiTheme="majorHAnsi" w:cstheme="majorHAnsi"/>
        </w:rPr>
        <w:t xml:space="preserve">Metodología de evaluación de riesgos para la salud en los planes de gestión de los riesgos. Ministerio de Transición Ecológica y del Reto Demográfico </w:t>
      </w:r>
      <w:hyperlink r:id="rId55">
        <w:r w:rsidRPr="00E044BD">
          <w:rPr>
            <w:rFonts w:asciiTheme="majorHAnsi" w:hAnsiTheme="majorHAnsi" w:cstheme="majorHAnsi"/>
            <w:color w:val="1155CC"/>
            <w:u w:val="single"/>
          </w:rPr>
          <w:t>Metodologiafinal.pdf</w:t>
        </w:r>
      </w:hyperlink>
      <w:r w:rsidRPr="00E044BD">
        <w:rPr>
          <w:rFonts w:asciiTheme="majorHAnsi" w:hAnsiTheme="majorHAnsi" w:cstheme="majorHAnsi"/>
        </w:rPr>
        <w:t>.</w:t>
      </w:r>
    </w:p>
    <w:p w14:paraId="77E3BC86"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OMS. Planificación de la seguridad del saneamiento. Manual para el uso y la disposición seguros de aguas residuales, aguas grises y excretas. Organización Mundial de la Salud. Published online 2016:156. </w:t>
      </w:r>
      <w:hyperlink r:id="rId56">
        <w:r w:rsidRPr="00E044BD">
          <w:rPr>
            <w:rFonts w:asciiTheme="majorHAnsi" w:hAnsiTheme="majorHAnsi" w:cstheme="majorHAnsi"/>
            <w:color w:val="1155CC"/>
            <w:u w:val="single"/>
          </w:rPr>
          <w:t>OMS</w:t>
        </w:r>
      </w:hyperlink>
      <w:r w:rsidRPr="00E044BD">
        <w:rPr>
          <w:rFonts w:asciiTheme="majorHAnsi" w:hAnsiTheme="majorHAnsi" w:cstheme="majorHAnsi"/>
        </w:rPr>
        <w:t xml:space="preserve"> </w:t>
      </w:r>
    </w:p>
    <w:p w14:paraId="76C45869"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Plantillas y documentación para la reutilización de aguas. Confederación Hidrográfica del Júcar. </w:t>
      </w:r>
      <w:hyperlink r:id="rId57">
        <w:r w:rsidRPr="00E044BD">
          <w:rPr>
            <w:rFonts w:asciiTheme="majorHAnsi" w:hAnsiTheme="majorHAnsi" w:cstheme="majorHAnsi"/>
            <w:color w:val="1155CC"/>
            <w:u w:val="single"/>
          </w:rPr>
          <w:t>Reutilización de aguas</w:t>
        </w:r>
      </w:hyperlink>
    </w:p>
    <w:p w14:paraId="6580BE89"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Real Decreto 817/2015, de 11 de septiembre, por el que se establecen los criterios de seguimiento y evaluación del estado de las aguas superficiales y las normas de calidad ambiental. </w:t>
      </w:r>
      <w:hyperlink r:id="rId58">
        <w:r w:rsidRPr="00E044BD">
          <w:rPr>
            <w:rFonts w:asciiTheme="majorHAnsi" w:hAnsiTheme="majorHAnsi" w:cstheme="majorHAnsi"/>
            <w:color w:val="1155CC"/>
            <w:u w:val="single"/>
          </w:rPr>
          <w:t>RD 817/2015</w:t>
        </w:r>
      </w:hyperlink>
    </w:p>
    <w:p w14:paraId="171A7A7E"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Real Decreto 1085/2024, de 22 de octubre, por el que se aprueba el Reglamento de reutilización del agua y se modifican diversos reales decretos que regulan la gestión del agua. </w:t>
      </w:r>
      <w:hyperlink r:id="rId59">
        <w:r w:rsidRPr="00E044BD">
          <w:rPr>
            <w:rFonts w:asciiTheme="majorHAnsi" w:hAnsiTheme="majorHAnsi" w:cstheme="majorHAnsi"/>
            <w:color w:val="1155CC"/>
            <w:u w:val="single"/>
          </w:rPr>
          <w:t>RD 1085/2024</w:t>
        </w:r>
      </w:hyperlink>
    </w:p>
    <w:p w14:paraId="6DD9FCC0" w14:textId="77777777" w:rsidR="002D52BD" w:rsidRPr="00E044BD" w:rsidRDefault="00000000" w:rsidP="00E044BD">
      <w:pPr>
        <w:pStyle w:val="normal1"/>
        <w:numPr>
          <w:ilvl w:val="0"/>
          <w:numId w:val="4"/>
        </w:numPr>
        <w:pBdr>
          <w:top w:val="nil"/>
          <w:left w:val="nil"/>
          <w:bottom w:val="nil"/>
          <w:right w:val="nil"/>
          <w:between w:val="nil"/>
        </w:pBdr>
        <w:spacing w:before="200" w:after="100"/>
        <w:jc w:val="both"/>
        <w:rPr>
          <w:rFonts w:asciiTheme="majorHAnsi" w:eastAsia="Calibri" w:hAnsiTheme="majorHAnsi" w:cstheme="majorHAnsi"/>
        </w:rPr>
      </w:pPr>
      <w:r w:rsidRPr="00E044BD">
        <w:rPr>
          <w:rFonts w:asciiTheme="majorHAnsi" w:eastAsia="Calibri" w:hAnsiTheme="majorHAnsi" w:cstheme="majorHAnsi"/>
          <w:color w:val="434343"/>
          <w:sz w:val="23"/>
          <w:szCs w:val="23"/>
        </w:rPr>
        <w:t xml:space="preserve">Reglamento (UE) 2020/741 del parlamento europeo y del consejo de 25 de mayo de 2020 relativo a los requisitos mínimos para la reutilización del agua. </w:t>
      </w:r>
      <w:hyperlink r:id="rId60">
        <w:r w:rsidRPr="00E044BD">
          <w:rPr>
            <w:rFonts w:asciiTheme="majorHAnsi" w:hAnsiTheme="majorHAnsi" w:cstheme="majorHAnsi"/>
            <w:color w:val="1155CC"/>
            <w:u w:val="single"/>
          </w:rPr>
          <w:t>L00032-00055.pdf</w:t>
        </w:r>
      </w:hyperlink>
    </w:p>
    <w:p w14:paraId="5EC24ECE"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rPr>
        <w:t xml:space="preserve">Reglamento Delegado (UE) 2024/1765 de la Comisión de 11 de marzo de 2024 por el que se completa el Reglamento (UE) 2020/741 del Parlamento Europeo y del Consejo en lo que respecta a las especificaciones técnicas de los elementos clave de la gestión del riesgo. </w:t>
      </w:r>
      <w:hyperlink r:id="rId61">
        <w:r w:rsidRPr="00E044BD">
          <w:rPr>
            <w:rFonts w:asciiTheme="majorHAnsi" w:hAnsiTheme="majorHAnsi" w:cstheme="majorHAnsi"/>
            <w:color w:val="1155CC"/>
            <w:u w:val="single"/>
          </w:rPr>
          <w:t>Reglamento Delegado</w:t>
        </w:r>
      </w:hyperlink>
    </w:p>
    <w:p w14:paraId="5F5614D1"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lang w:val="en-US"/>
        </w:rPr>
        <w:t xml:space="preserve">Reuse of reclaimed water. 2021 The Florida Senate, 403.064. </w:t>
      </w:r>
      <w:hyperlink r:id="rId62">
        <w:r w:rsidRPr="00E044BD">
          <w:rPr>
            <w:rFonts w:asciiTheme="majorHAnsi" w:hAnsiTheme="majorHAnsi" w:cstheme="majorHAnsi"/>
            <w:color w:val="1155CC"/>
            <w:u w:val="single"/>
          </w:rPr>
          <w:t>Chapter 403 Section 064 - 2021 Florida Statutes - The Florida Senate</w:t>
        </w:r>
      </w:hyperlink>
    </w:p>
    <w:p w14:paraId="046989EB" w14:textId="77777777" w:rsidR="002D52BD" w:rsidRPr="00E044BD" w:rsidRDefault="00000000" w:rsidP="00E044BD">
      <w:pPr>
        <w:pStyle w:val="normal1"/>
        <w:numPr>
          <w:ilvl w:val="0"/>
          <w:numId w:val="4"/>
        </w:numPr>
        <w:jc w:val="both"/>
        <w:rPr>
          <w:rFonts w:asciiTheme="majorHAnsi" w:hAnsiTheme="majorHAnsi" w:cstheme="majorHAnsi"/>
          <w:lang w:val="en-US"/>
        </w:rPr>
      </w:pPr>
      <w:r w:rsidRPr="00E044BD">
        <w:rPr>
          <w:rFonts w:asciiTheme="majorHAnsi" w:hAnsiTheme="majorHAnsi" w:cstheme="majorHAnsi"/>
          <w:lang w:val="en-US"/>
        </w:rPr>
        <w:t xml:space="preserve">Summary of Florida’s Water Reuse Guideline or Regulation for Industry. 2024 O. US EPA. </w:t>
      </w:r>
      <w:hyperlink r:id="rId63">
        <w:r w:rsidRPr="00E044BD">
          <w:rPr>
            <w:rFonts w:asciiTheme="majorHAnsi" w:hAnsiTheme="majorHAnsi" w:cstheme="majorHAnsi"/>
            <w:color w:val="1155CC"/>
            <w:u w:val="single"/>
            <w:lang w:val="en-US"/>
          </w:rPr>
          <w:t>Summary of Florida's Water Reuse Guideline or Regulation for Industry | US EPA</w:t>
        </w:r>
      </w:hyperlink>
    </w:p>
    <w:p w14:paraId="5FDCB6BD" w14:textId="77777777" w:rsidR="002D52BD" w:rsidRPr="00E044BD" w:rsidRDefault="00000000" w:rsidP="00E044BD">
      <w:pPr>
        <w:pStyle w:val="normal1"/>
        <w:numPr>
          <w:ilvl w:val="0"/>
          <w:numId w:val="4"/>
        </w:numPr>
        <w:jc w:val="both"/>
        <w:rPr>
          <w:rFonts w:asciiTheme="majorHAnsi" w:hAnsiTheme="majorHAnsi" w:cstheme="majorHAnsi"/>
        </w:rPr>
      </w:pPr>
      <w:r w:rsidRPr="00E044BD">
        <w:rPr>
          <w:rFonts w:asciiTheme="majorHAnsi" w:hAnsiTheme="majorHAnsi" w:cstheme="majorHAnsi"/>
          <w:lang w:val="en-US"/>
        </w:rPr>
        <w:t xml:space="preserve">Water Quality Criteria. 1974 J. E. McKee y H. W. Wolf, , 2nd ed. </w:t>
      </w:r>
      <w:r w:rsidRPr="00E044BD">
        <w:rPr>
          <w:rFonts w:asciiTheme="majorHAnsi" w:hAnsiTheme="majorHAnsi" w:cstheme="majorHAnsi"/>
        </w:rPr>
        <w:t>The Resources Agency of California, State Water Resources Control Board</w:t>
      </w:r>
    </w:p>
    <w:p w14:paraId="315B5D9B" w14:textId="77777777" w:rsidR="002D52BD" w:rsidRPr="00E044BD" w:rsidRDefault="002D52BD" w:rsidP="00E044BD">
      <w:pPr>
        <w:pStyle w:val="normal1"/>
        <w:ind w:left="0"/>
        <w:jc w:val="both"/>
        <w:rPr>
          <w:rFonts w:asciiTheme="majorHAnsi" w:hAnsiTheme="majorHAnsi" w:cstheme="majorHAnsi"/>
        </w:rPr>
      </w:pPr>
    </w:p>
    <w:p w14:paraId="1922E132" w14:textId="77777777" w:rsidR="002D52BD" w:rsidRPr="00E044BD" w:rsidRDefault="002D52BD" w:rsidP="00E044BD">
      <w:pPr>
        <w:pStyle w:val="normal1"/>
        <w:ind w:left="720"/>
        <w:jc w:val="both"/>
        <w:rPr>
          <w:rFonts w:asciiTheme="majorHAnsi" w:hAnsiTheme="majorHAnsi" w:cstheme="majorHAnsi"/>
        </w:rPr>
      </w:pPr>
    </w:p>
    <w:p w14:paraId="6A26057E" w14:textId="77777777" w:rsidR="002D52BD" w:rsidRPr="00E044BD" w:rsidRDefault="002D52BD" w:rsidP="00E044BD">
      <w:pPr>
        <w:pStyle w:val="normal1"/>
        <w:spacing w:after="120" w:line="240" w:lineRule="auto"/>
        <w:ind w:left="720"/>
        <w:jc w:val="both"/>
        <w:rPr>
          <w:rFonts w:asciiTheme="majorHAnsi" w:eastAsia="Calibri" w:hAnsiTheme="majorHAnsi" w:cstheme="majorHAnsi"/>
        </w:rPr>
      </w:pPr>
    </w:p>
    <w:p w14:paraId="4FAD93CE" w14:textId="77777777" w:rsidR="002D52BD" w:rsidRPr="00E044BD" w:rsidRDefault="002D52BD" w:rsidP="00E044BD">
      <w:pPr>
        <w:pStyle w:val="normal1"/>
        <w:ind w:left="720"/>
        <w:jc w:val="both"/>
        <w:rPr>
          <w:rFonts w:asciiTheme="majorHAnsi" w:hAnsiTheme="majorHAnsi" w:cstheme="majorHAnsi"/>
        </w:rPr>
      </w:pPr>
    </w:p>
    <w:p w14:paraId="510C284A" w14:textId="77777777" w:rsidR="002D52BD" w:rsidRPr="00E044BD" w:rsidRDefault="00000000" w:rsidP="00E044BD">
      <w:pPr>
        <w:pStyle w:val="Ttulo1"/>
        <w:ind w:firstLine="720"/>
        <w:rPr>
          <w:rFonts w:asciiTheme="majorHAnsi" w:hAnsiTheme="majorHAnsi" w:cstheme="majorHAnsi"/>
        </w:rPr>
      </w:pPr>
      <w:bookmarkStart w:id="117" w:name="_heading=h.eivesnnmjcuu" w:colFirst="0" w:colLast="0"/>
      <w:bookmarkEnd w:id="117"/>
      <w:r w:rsidRPr="00E044BD">
        <w:rPr>
          <w:rFonts w:asciiTheme="majorHAnsi" w:hAnsiTheme="majorHAnsi" w:cstheme="majorHAnsi"/>
        </w:rPr>
        <w:br w:type="page"/>
      </w:r>
    </w:p>
    <w:p w14:paraId="5A7292A5" w14:textId="77777777" w:rsidR="002D52BD" w:rsidRPr="00E044BD" w:rsidRDefault="00000000" w:rsidP="00E044BD">
      <w:pPr>
        <w:pStyle w:val="Ttulo1"/>
        <w:numPr>
          <w:ilvl w:val="0"/>
          <w:numId w:val="15"/>
        </w:numPr>
        <w:rPr>
          <w:rFonts w:asciiTheme="majorHAnsi" w:hAnsiTheme="majorHAnsi" w:cstheme="majorHAnsi"/>
        </w:rPr>
      </w:pPr>
      <w:bookmarkStart w:id="118" w:name="_Toc200710284"/>
      <w:r w:rsidRPr="00E044BD">
        <w:rPr>
          <w:rFonts w:asciiTheme="majorHAnsi" w:hAnsiTheme="majorHAnsi" w:cstheme="majorHAnsi"/>
        </w:rPr>
        <w:t>ANEXOS AL PGRARI</w:t>
      </w:r>
      <w:bookmarkEnd w:id="118"/>
      <w:r w:rsidRPr="00E044BD">
        <w:rPr>
          <w:rFonts w:asciiTheme="majorHAnsi" w:hAnsiTheme="majorHAnsi" w:cstheme="majorHAnsi"/>
        </w:rPr>
        <w:tab/>
      </w:r>
    </w:p>
    <w:p w14:paraId="7870B621" w14:textId="77777777" w:rsidR="002D52BD" w:rsidRPr="00E044BD" w:rsidRDefault="002D52BD" w:rsidP="00E044BD">
      <w:pPr>
        <w:pStyle w:val="normal1"/>
        <w:jc w:val="both"/>
        <w:rPr>
          <w:rFonts w:asciiTheme="majorHAnsi" w:hAnsiTheme="majorHAnsi" w:cstheme="majorHAnsi"/>
        </w:rPr>
      </w:pPr>
    </w:p>
    <w:p w14:paraId="1708094D" w14:textId="77777777" w:rsidR="002D52BD" w:rsidRDefault="00000000">
      <w:pPr>
        <w:pStyle w:val="normal1"/>
        <w:numPr>
          <w:ilvl w:val="0"/>
          <w:numId w:val="10"/>
        </w:numPr>
        <w:pBdr>
          <w:top w:val="nil"/>
          <w:left w:val="nil"/>
          <w:bottom w:val="nil"/>
          <w:right w:val="nil"/>
          <w:between w:val="nil"/>
        </w:pBdr>
        <w:tabs>
          <w:tab w:val="left" w:pos="707"/>
        </w:tabs>
        <w:spacing w:before="200" w:after="100"/>
        <w:ind w:left="425" w:firstLine="0"/>
        <w:jc w:val="both"/>
        <w:rPr>
          <w:b/>
          <w:sz w:val="25"/>
          <w:szCs w:val="25"/>
        </w:rPr>
      </w:pPr>
      <w:r>
        <w:rPr>
          <w:b/>
          <w:sz w:val="25"/>
          <w:szCs w:val="25"/>
        </w:rPr>
        <w:t>Anexo I. Acuerdos de conformidad del sistema de reutilización.</w:t>
      </w:r>
    </w:p>
    <w:p w14:paraId="2A598572" w14:textId="77777777" w:rsidR="002D52BD" w:rsidRDefault="00000000">
      <w:pPr>
        <w:pStyle w:val="normal1"/>
        <w:numPr>
          <w:ilvl w:val="0"/>
          <w:numId w:val="10"/>
        </w:numPr>
        <w:pBdr>
          <w:top w:val="nil"/>
          <w:left w:val="nil"/>
          <w:bottom w:val="nil"/>
          <w:right w:val="nil"/>
          <w:between w:val="nil"/>
        </w:pBdr>
        <w:tabs>
          <w:tab w:val="left" w:pos="707"/>
        </w:tabs>
        <w:spacing w:before="200" w:after="100"/>
        <w:ind w:left="425" w:firstLine="0"/>
        <w:jc w:val="both"/>
        <w:rPr>
          <w:b/>
          <w:sz w:val="25"/>
          <w:szCs w:val="25"/>
        </w:rPr>
      </w:pPr>
      <w:r>
        <w:rPr>
          <w:b/>
          <w:sz w:val="25"/>
          <w:szCs w:val="25"/>
        </w:rPr>
        <w:t>Anexo II. Esquema del sistema de reutilización, planos y diagramas.</w:t>
      </w:r>
    </w:p>
    <w:p w14:paraId="47614247" w14:textId="77777777" w:rsidR="002D52BD" w:rsidRDefault="00000000">
      <w:pPr>
        <w:pStyle w:val="normal1"/>
        <w:numPr>
          <w:ilvl w:val="0"/>
          <w:numId w:val="10"/>
        </w:numPr>
        <w:pBdr>
          <w:top w:val="nil"/>
          <w:left w:val="nil"/>
          <w:bottom w:val="nil"/>
          <w:right w:val="nil"/>
          <w:between w:val="nil"/>
        </w:pBdr>
        <w:tabs>
          <w:tab w:val="left" w:pos="707"/>
        </w:tabs>
        <w:spacing w:before="200" w:after="100"/>
        <w:ind w:left="425" w:firstLine="0"/>
        <w:jc w:val="both"/>
        <w:rPr>
          <w:b/>
          <w:sz w:val="25"/>
          <w:szCs w:val="25"/>
        </w:rPr>
      </w:pPr>
      <w:r>
        <w:rPr>
          <w:b/>
          <w:sz w:val="25"/>
          <w:szCs w:val="25"/>
        </w:rPr>
        <w:t>Anexo III. Registro de sucesos</w:t>
      </w:r>
    </w:p>
    <w:p w14:paraId="79386BCA" w14:textId="77777777" w:rsidR="002D52BD" w:rsidRDefault="00000000">
      <w:pPr>
        <w:pStyle w:val="normal1"/>
        <w:ind w:firstLine="720"/>
      </w:pPr>
      <w:r>
        <w:br w:type="page"/>
      </w:r>
    </w:p>
    <w:p w14:paraId="048C27F6" w14:textId="77777777" w:rsidR="002D52BD" w:rsidRDefault="00000000">
      <w:pPr>
        <w:pStyle w:val="Ttulo2"/>
        <w:numPr>
          <w:ilvl w:val="1"/>
          <w:numId w:val="15"/>
        </w:numPr>
      </w:pPr>
      <w:bookmarkStart w:id="119" w:name="_Toc200710285"/>
      <w:r>
        <w:t>ANEXO I. Acuerdos de conformidad del sistema de reutilización</w:t>
      </w:r>
      <w:bookmarkEnd w:id="119"/>
    </w:p>
    <w:p w14:paraId="0FE5BA59" w14:textId="77777777" w:rsidR="002D52BD" w:rsidRDefault="00000000">
      <w:pPr>
        <w:pStyle w:val="normal1"/>
        <w:keepNext/>
        <w:keepLines/>
        <w:spacing w:before="720" w:after="240"/>
        <w:ind w:left="432" w:hanging="432"/>
        <w:jc w:val="center"/>
        <w:rPr>
          <w:color w:val="0070C0"/>
        </w:rPr>
      </w:pPr>
      <w:r>
        <w:rPr>
          <w:color w:val="0070C0"/>
        </w:rPr>
        <w:t>(A cumplimentar por cada parte responsable del sistema de reutilización)</w:t>
      </w:r>
    </w:p>
    <w:p w14:paraId="7B2AA1B9" w14:textId="77777777" w:rsidR="002D52BD" w:rsidRDefault="00000000">
      <w:pPr>
        <w:pStyle w:val="normal1"/>
        <w:spacing w:after="120"/>
        <w:ind w:left="0"/>
        <w:jc w:val="center"/>
        <w:rPr>
          <w:color w:val="000000"/>
          <w:sz w:val="21"/>
          <w:szCs w:val="21"/>
        </w:rPr>
      </w:pPr>
      <w:r>
        <w:rPr>
          <w:b/>
          <w:color w:val="000000"/>
          <w:sz w:val="24"/>
          <w:szCs w:val="24"/>
        </w:rPr>
        <w:t> </w:t>
      </w:r>
    </w:p>
    <w:p w14:paraId="2D8B3BA8" w14:textId="77777777" w:rsidR="002D52BD" w:rsidRDefault="00000000">
      <w:pPr>
        <w:pStyle w:val="normal1"/>
      </w:pPr>
      <w:r>
        <w:t>El declarante abajo firmante manifiesta, bajo su responsabilidad, la conformidad con el contenido del presente plan a tenor de lo establecido en el artículo 21 del reglamento de reutilización del agua, aprobado por el Real Decreto 1085/2024.  </w:t>
      </w:r>
    </w:p>
    <w:p w14:paraId="517C62D6" w14:textId="77777777" w:rsidR="002D52BD" w:rsidRDefault="002D52BD">
      <w:pPr>
        <w:pStyle w:val="normal1"/>
        <w:spacing w:after="120"/>
        <w:ind w:left="0"/>
        <w:rPr>
          <w:color w:val="000000"/>
          <w:sz w:val="20"/>
          <w:szCs w:val="20"/>
        </w:rPr>
      </w:pPr>
    </w:p>
    <w:p w14:paraId="2BE89E89" w14:textId="77777777" w:rsidR="002D52BD" w:rsidRDefault="002D52BD">
      <w:pPr>
        <w:pStyle w:val="normal1"/>
        <w:spacing w:after="120"/>
        <w:ind w:left="0"/>
        <w:rPr>
          <w:rFonts w:ascii="Arial Narrow" w:eastAsia="Arial Narrow" w:hAnsi="Arial Narrow" w:cs="Arial Narrow"/>
          <w:color w:val="000000"/>
        </w:rPr>
      </w:pPr>
    </w:p>
    <w:tbl>
      <w:tblPr>
        <w:tblStyle w:val="afffffffffff1"/>
        <w:tblW w:w="8727" w:type="dxa"/>
        <w:jc w:val="center"/>
        <w:tblInd w:w="0" w:type="dxa"/>
        <w:tblLayout w:type="fixed"/>
        <w:tblLook w:val="0000" w:firstRow="0" w:lastRow="0" w:firstColumn="0" w:lastColumn="0" w:noHBand="0" w:noVBand="0"/>
      </w:tblPr>
      <w:tblGrid>
        <w:gridCol w:w="2442"/>
        <w:gridCol w:w="2325"/>
        <w:gridCol w:w="1201"/>
        <w:gridCol w:w="2759"/>
      </w:tblGrid>
      <w:tr w:rsidR="002D52BD" w14:paraId="3A279308" w14:textId="77777777">
        <w:trPr>
          <w:trHeight w:val="340"/>
          <w:jc w:val="center"/>
        </w:trPr>
        <w:tc>
          <w:tcPr>
            <w:tcW w:w="5968" w:type="dxa"/>
            <w:gridSpan w:val="3"/>
            <w:tcBorders>
              <w:top w:val="single" w:sz="8" w:space="0" w:color="000000"/>
              <w:left w:val="single" w:sz="8" w:space="0" w:color="000000"/>
              <w:bottom w:val="single" w:sz="8" w:space="0" w:color="000000"/>
              <w:right w:val="nil"/>
            </w:tcBorders>
            <w:shd w:val="clear" w:color="auto" w:fill="027D3A"/>
            <w:tcMar>
              <w:top w:w="2" w:type="dxa"/>
              <w:left w:w="108" w:type="dxa"/>
              <w:bottom w:w="0" w:type="dxa"/>
              <w:right w:w="115" w:type="dxa"/>
            </w:tcMar>
            <w:vAlign w:val="center"/>
          </w:tcPr>
          <w:p w14:paraId="1616ABBD" w14:textId="77777777" w:rsidR="002D52BD" w:rsidRDefault="00000000">
            <w:pPr>
              <w:pStyle w:val="normal1"/>
              <w:spacing w:after="120"/>
              <w:ind w:left="0"/>
              <w:rPr>
                <w:color w:val="FFFFFF"/>
              </w:rPr>
            </w:pPr>
            <w:r>
              <w:rPr>
                <w:b/>
                <w:color w:val="FFFFFF"/>
              </w:rPr>
              <w:t xml:space="preserve">DATOS DEL DECLARANTE </w:t>
            </w:r>
          </w:p>
        </w:tc>
        <w:tc>
          <w:tcPr>
            <w:tcW w:w="2759" w:type="dxa"/>
            <w:tcBorders>
              <w:top w:val="single" w:sz="8" w:space="0" w:color="000000"/>
              <w:left w:val="nil"/>
              <w:bottom w:val="single" w:sz="8" w:space="0" w:color="000000"/>
              <w:right w:val="single" w:sz="8" w:space="0" w:color="000000"/>
            </w:tcBorders>
            <w:shd w:val="clear" w:color="auto" w:fill="027D3A"/>
            <w:tcMar>
              <w:top w:w="2" w:type="dxa"/>
              <w:left w:w="108" w:type="dxa"/>
              <w:bottom w:w="0" w:type="dxa"/>
              <w:right w:w="115" w:type="dxa"/>
            </w:tcMar>
            <w:vAlign w:val="center"/>
          </w:tcPr>
          <w:p w14:paraId="7EC72D73" w14:textId="77777777" w:rsidR="002D52BD" w:rsidRDefault="002D52BD">
            <w:pPr>
              <w:pStyle w:val="normal1"/>
              <w:spacing w:after="120"/>
              <w:ind w:left="0"/>
              <w:rPr>
                <w:color w:val="FFFFFF"/>
              </w:rPr>
            </w:pPr>
          </w:p>
        </w:tc>
      </w:tr>
      <w:tr w:rsidR="002D52BD" w14:paraId="0CBE8120" w14:textId="77777777">
        <w:trPr>
          <w:trHeight w:val="791"/>
          <w:jc w:val="center"/>
        </w:trPr>
        <w:tc>
          <w:tcPr>
            <w:tcW w:w="5968" w:type="dxa"/>
            <w:gridSpan w:val="3"/>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1B40764C" w14:textId="77777777" w:rsidR="002D52BD" w:rsidRDefault="00000000">
            <w:pPr>
              <w:pStyle w:val="normal1"/>
              <w:spacing w:after="120"/>
              <w:ind w:left="0"/>
              <w:rPr>
                <w:color w:val="000000"/>
              </w:rPr>
            </w:pPr>
            <w:r>
              <w:rPr>
                <w:color w:val="000000"/>
              </w:rPr>
              <w:t>Nombre y apellidos o razón social</w:t>
            </w:r>
          </w:p>
        </w:tc>
        <w:tc>
          <w:tcPr>
            <w:tcW w:w="2759" w:type="dxa"/>
            <w:tcBorders>
              <w:top w:val="nil"/>
              <w:left w:val="nil"/>
              <w:bottom w:val="single" w:sz="8" w:space="0" w:color="000000"/>
              <w:right w:val="single" w:sz="8" w:space="0" w:color="000000"/>
            </w:tcBorders>
            <w:tcMar>
              <w:top w:w="2" w:type="dxa"/>
              <w:left w:w="108" w:type="dxa"/>
              <w:bottom w:w="0" w:type="dxa"/>
              <w:right w:w="115" w:type="dxa"/>
            </w:tcMar>
          </w:tcPr>
          <w:p w14:paraId="1306F3AA" w14:textId="77777777" w:rsidR="002D52BD" w:rsidRDefault="00000000">
            <w:pPr>
              <w:pStyle w:val="normal1"/>
              <w:spacing w:after="120"/>
              <w:ind w:left="0"/>
              <w:rPr>
                <w:color w:val="000000"/>
              </w:rPr>
            </w:pPr>
            <w:r>
              <w:rPr>
                <w:color w:val="000000"/>
              </w:rPr>
              <w:t xml:space="preserve">DNI/CIF/NIE/Pasaporte </w:t>
            </w:r>
          </w:p>
        </w:tc>
      </w:tr>
      <w:tr w:rsidR="002D52BD" w14:paraId="356E43A6" w14:textId="77777777">
        <w:trPr>
          <w:trHeight w:val="831"/>
          <w:jc w:val="center"/>
        </w:trPr>
        <w:tc>
          <w:tcPr>
            <w:tcW w:w="8727" w:type="dxa"/>
            <w:gridSpan w:val="4"/>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036C5D3B" w14:textId="77777777" w:rsidR="002D52BD" w:rsidRDefault="00000000">
            <w:pPr>
              <w:pStyle w:val="normal1"/>
              <w:spacing w:after="120"/>
              <w:ind w:left="0"/>
              <w:rPr>
                <w:color w:val="000000"/>
              </w:rPr>
            </w:pPr>
            <w:r>
              <w:rPr>
                <w:color w:val="000000"/>
              </w:rPr>
              <w:t xml:space="preserve">Dirección </w:t>
            </w:r>
          </w:p>
          <w:p w14:paraId="6F41412D" w14:textId="77777777" w:rsidR="002D52BD" w:rsidRDefault="002D52BD">
            <w:pPr>
              <w:pStyle w:val="normal1"/>
              <w:spacing w:after="120"/>
              <w:ind w:left="0"/>
              <w:rPr>
                <w:color w:val="000000"/>
              </w:rPr>
            </w:pPr>
          </w:p>
        </w:tc>
      </w:tr>
      <w:tr w:rsidR="002D52BD" w14:paraId="53F6691A" w14:textId="77777777">
        <w:trPr>
          <w:trHeight w:val="829"/>
          <w:jc w:val="center"/>
        </w:trPr>
        <w:tc>
          <w:tcPr>
            <w:tcW w:w="2442" w:type="dxa"/>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62260B26" w14:textId="77777777" w:rsidR="002D52BD" w:rsidRDefault="00000000">
            <w:pPr>
              <w:pStyle w:val="normal1"/>
              <w:spacing w:after="120"/>
              <w:ind w:left="0"/>
              <w:rPr>
                <w:color w:val="000000"/>
              </w:rPr>
            </w:pPr>
            <w:r>
              <w:rPr>
                <w:color w:val="000000"/>
              </w:rPr>
              <w:t xml:space="preserve">Provincia </w:t>
            </w:r>
          </w:p>
        </w:tc>
        <w:tc>
          <w:tcPr>
            <w:tcW w:w="3526" w:type="dxa"/>
            <w:gridSpan w:val="2"/>
            <w:tcBorders>
              <w:top w:val="nil"/>
              <w:left w:val="nil"/>
              <w:bottom w:val="single" w:sz="8" w:space="0" w:color="000000"/>
              <w:right w:val="single" w:sz="8" w:space="0" w:color="000000"/>
            </w:tcBorders>
            <w:tcMar>
              <w:top w:w="2" w:type="dxa"/>
              <w:left w:w="108" w:type="dxa"/>
              <w:bottom w:w="0" w:type="dxa"/>
              <w:right w:w="115" w:type="dxa"/>
            </w:tcMar>
          </w:tcPr>
          <w:p w14:paraId="68869475" w14:textId="77777777" w:rsidR="002D52BD" w:rsidRDefault="00000000">
            <w:pPr>
              <w:pStyle w:val="normal1"/>
              <w:spacing w:after="120"/>
              <w:ind w:left="0"/>
              <w:rPr>
                <w:color w:val="000000"/>
              </w:rPr>
            </w:pPr>
            <w:r>
              <w:rPr>
                <w:color w:val="000000"/>
              </w:rPr>
              <w:t xml:space="preserve">Municipio </w:t>
            </w:r>
          </w:p>
        </w:tc>
        <w:tc>
          <w:tcPr>
            <w:tcW w:w="2759" w:type="dxa"/>
            <w:tcBorders>
              <w:top w:val="nil"/>
              <w:left w:val="nil"/>
              <w:bottom w:val="single" w:sz="8" w:space="0" w:color="000000"/>
              <w:right w:val="single" w:sz="8" w:space="0" w:color="000000"/>
            </w:tcBorders>
            <w:tcMar>
              <w:top w:w="2" w:type="dxa"/>
              <w:left w:w="108" w:type="dxa"/>
              <w:bottom w:w="0" w:type="dxa"/>
              <w:right w:w="115" w:type="dxa"/>
            </w:tcMar>
          </w:tcPr>
          <w:p w14:paraId="0DFA3CAD" w14:textId="77777777" w:rsidR="002D52BD" w:rsidRDefault="00000000">
            <w:pPr>
              <w:pStyle w:val="normal1"/>
              <w:spacing w:after="120"/>
              <w:ind w:left="0"/>
              <w:rPr>
                <w:color w:val="000000"/>
              </w:rPr>
            </w:pPr>
            <w:r>
              <w:rPr>
                <w:color w:val="000000"/>
              </w:rPr>
              <w:t xml:space="preserve">Código postal </w:t>
            </w:r>
          </w:p>
        </w:tc>
      </w:tr>
      <w:tr w:rsidR="002D52BD" w14:paraId="1A47F4DF" w14:textId="77777777">
        <w:trPr>
          <w:trHeight w:val="567"/>
          <w:jc w:val="center"/>
        </w:trPr>
        <w:tc>
          <w:tcPr>
            <w:tcW w:w="2442" w:type="dxa"/>
            <w:tcBorders>
              <w:top w:val="nil"/>
              <w:left w:val="single" w:sz="8" w:space="0" w:color="000000"/>
              <w:bottom w:val="single" w:sz="8" w:space="0" w:color="000000"/>
              <w:right w:val="single" w:sz="8" w:space="0" w:color="000000"/>
            </w:tcBorders>
            <w:tcMar>
              <w:top w:w="2" w:type="dxa"/>
              <w:left w:w="108" w:type="dxa"/>
              <w:bottom w:w="0" w:type="dxa"/>
              <w:right w:w="115" w:type="dxa"/>
            </w:tcMar>
          </w:tcPr>
          <w:p w14:paraId="2F2AE363" w14:textId="77777777" w:rsidR="002D52BD" w:rsidRDefault="00000000">
            <w:pPr>
              <w:pStyle w:val="normal1"/>
              <w:spacing w:after="120"/>
              <w:ind w:left="0"/>
              <w:rPr>
                <w:color w:val="000000"/>
              </w:rPr>
            </w:pPr>
            <w:r>
              <w:rPr>
                <w:color w:val="000000"/>
              </w:rPr>
              <w:t xml:space="preserve">Teléfono </w:t>
            </w:r>
          </w:p>
          <w:p w14:paraId="1B6217BF" w14:textId="77777777" w:rsidR="002D52BD" w:rsidRDefault="002D52BD">
            <w:pPr>
              <w:pStyle w:val="normal1"/>
              <w:spacing w:after="120"/>
              <w:ind w:left="0"/>
              <w:rPr>
                <w:color w:val="000000"/>
              </w:rPr>
            </w:pPr>
          </w:p>
        </w:tc>
        <w:tc>
          <w:tcPr>
            <w:tcW w:w="2325" w:type="dxa"/>
            <w:tcBorders>
              <w:top w:val="nil"/>
              <w:left w:val="nil"/>
              <w:bottom w:val="single" w:sz="8" w:space="0" w:color="000000"/>
              <w:right w:val="single" w:sz="8" w:space="0" w:color="000000"/>
            </w:tcBorders>
            <w:tcMar>
              <w:top w:w="2" w:type="dxa"/>
              <w:left w:w="108" w:type="dxa"/>
              <w:bottom w:w="0" w:type="dxa"/>
              <w:right w:w="115" w:type="dxa"/>
            </w:tcMar>
          </w:tcPr>
          <w:p w14:paraId="1D35B881" w14:textId="77777777" w:rsidR="002D52BD" w:rsidRDefault="00000000">
            <w:pPr>
              <w:pStyle w:val="normal1"/>
              <w:spacing w:after="120"/>
              <w:ind w:left="0"/>
              <w:rPr>
                <w:color w:val="000000"/>
              </w:rPr>
            </w:pPr>
            <w:r>
              <w:rPr>
                <w:color w:val="000000"/>
              </w:rPr>
              <w:t>Móvil</w:t>
            </w:r>
          </w:p>
        </w:tc>
        <w:tc>
          <w:tcPr>
            <w:tcW w:w="3960" w:type="dxa"/>
            <w:gridSpan w:val="2"/>
            <w:tcBorders>
              <w:top w:val="nil"/>
              <w:left w:val="nil"/>
              <w:bottom w:val="single" w:sz="8" w:space="0" w:color="000000"/>
              <w:right w:val="single" w:sz="8" w:space="0" w:color="000000"/>
            </w:tcBorders>
            <w:tcMar>
              <w:top w:w="2" w:type="dxa"/>
              <w:left w:w="108" w:type="dxa"/>
              <w:bottom w:w="0" w:type="dxa"/>
              <w:right w:w="115" w:type="dxa"/>
            </w:tcMar>
          </w:tcPr>
          <w:p w14:paraId="30F3F698" w14:textId="77777777" w:rsidR="002D52BD" w:rsidRDefault="00000000">
            <w:pPr>
              <w:pStyle w:val="normal1"/>
              <w:spacing w:after="120"/>
              <w:ind w:left="0"/>
              <w:rPr>
                <w:color w:val="000000"/>
              </w:rPr>
            </w:pPr>
            <w:r>
              <w:rPr>
                <w:color w:val="000000"/>
              </w:rPr>
              <w:t>Correo electrónico</w:t>
            </w:r>
          </w:p>
        </w:tc>
      </w:tr>
      <w:tr w:rsidR="002D52BD" w14:paraId="46308E9E" w14:textId="77777777">
        <w:trPr>
          <w:jc w:val="center"/>
        </w:trPr>
        <w:tc>
          <w:tcPr>
            <w:tcW w:w="2442" w:type="dxa"/>
            <w:vAlign w:val="center"/>
          </w:tcPr>
          <w:p w14:paraId="5589C5B5" w14:textId="77777777" w:rsidR="002D52BD" w:rsidRDefault="002D52BD">
            <w:pPr>
              <w:pStyle w:val="normal1"/>
              <w:spacing w:after="120"/>
              <w:ind w:left="0"/>
              <w:rPr>
                <w:color w:val="000000"/>
              </w:rPr>
            </w:pPr>
          </w:p>
        </w:tc>
        <w:tc>
          <w:tcPr>
            <w:tcW w:w="2325" w:type="dxa"/>
            <w:vAlign w:val="center"/>
          </w:tcPr>
          <w:p w14:paraId="2172A186" w14:textId="77777777" w:rsidR="002D52BD" w:rsidRDefault="002D52BD">
            <w:pPr>
              <w:pStyle w:val="normal1"/>
              <w:spacing w:after="120"/>
              <w:ind w:left="0"/>
              <w:rPr>
                <w:color w:val="000000"/>
              </w:rPr>
            </w:pPr>
          </w:p>
        </w:tc>
        <w:tc>
          <w:tcPr>
            <w:tcW w:w="1201" w:type="dxa"/>
            <w:vAlign w:val="center"/>
          </w:tcPr>
          <w:p w14:paraId="45AB5351" w14:textId="77777777" w:rsidR="002D52BD" w:rsidRDefault="002D52BD">
            <w:pPr>
              <w:pStyle w:val="normal1"/>
              <w:spacing w:after="120"/>
              <w:ind w:left="0"/>
              <w:rPr>
                <w:color w:val="000000"/>
              </w:rPr>
            </w:pPr>
          </w:p>
        </w:tc>
        <w:tc>
          <w:tcPr>
            <w:tcW w:w="2759" w:type="dxa"/>
            <w:vAlign w:val="center"/>
          </w:tcPr>
          <w:p w14:paraId="58A828C2" w14:textId="77777777" w:rsidR="002D52BD" w:rsidRDefault="002D52BD">
            <w:pPr>
              <w:pStyle w:val="normal1"/>
              <w:spacing w:after="120"/>
              <w:ind w:left="0"/>
              <w:rPr>
                <w:color w:val="000000"/>
              </w:rPr>
            </w:pPr>
          </w:p>
        </w:tc>
      </w:tr>
    </w:tbl>
    <w:p w14:paraId="4FDC0BB4" w14:textId="77777777" w:rsidR="002D52BD" w:rsidRDefault="00000000">
      <w:pPr>
        <w:pStyle w:val="normal1"/>
        <w:spacing w:before="360" w:after="120"/>
        <w:ind w:left="0"/>
        <w:jc w:val="right"/>
        <w:rPr>
          <w:color w:val="000000"/>
        </w:rPr>
      </w:pPr>
      <w:r>
        <w:rPr>
          <w:color w:val="000000"/>
        </w:rPr>
        <w:t>En ___________________, a ____ de ____________________ de 20____</w:t>
      </w:r>
    </w:p>
    <w:p w14:paraId="47B9DD18" w14:textId="77777777" w:rsidR="002D52BD" w:rsidRDefault="002D52BD">
      <w:pPr>
        <w:pStyle w:val="normal1"/>
        <w:spacing w:after="120"/>
        <w:ind w:left="0"/>
        <w:rPr>
          <w:color w:val="000000"/>
          <w:sz w:val="21"/>
          <w:szCs w:val="21"/>
        </w:rPr>
      </w:pPr>
    </w:p>
    <w:p w14:paraId="4063C05A" w14:textId="77777777" w:rsidR="002D52BD" w:rsidRDefault="002D52BD">
      <w:pPr>
        <w:pStyle w:val="normal1"/>
        <w:spacing w:before="240" w:after="240" w:line="312" w:lineRule="auto"/>
        <w:ind w:left="0"/>
        <w:jc w:val="right"/>
        <w:rPr>
          <w:rFonts w:ascii="Proxima Nova" w:eastAsia="Proxima Nova" w:hAnsi="Proxima Nova" w:cs="Proxima Nova"/>
          <w:color w:val="353744"/>
          <w:sz w:val="20"/>
          <w:szCs w:val="20"/>
        </w:rPr>
      </w:pPr>
    </w:p>
    <w:p w14:paraId="4DD72658" w14:textId="77777777" w:rsidR="002D52BD" w:rsidRDefault="00000000">
      <w:pPr>
        <w:pStyle w:val="normal1"/>
        <w:spacing w:before="240" w:after="240" w:line="312" w:lineRule="auto"/>
        <w:ind w:left="0"/>
        <w:jc w:val="right"/>
      </w:pPr>
      <w:r>
        <w:rPr>
          <w:rFonts w:ascii="Proxima Nova" w:eastAsia="Proxima Nova" w:hAnsi="Proxima Nova" w:cs="Proxima Nova"/>
          <w:color w:val="353744"/>
          <w:sz w:val="20"/>
          <w:szCs w:val="20"/>
        </w:rPr>
        <w:t>[Nombre y Apellidos] Representante Legal de [Empresa]</w:t>
      </w:r>
      <w:r>
        <w:br w:type="page"/>
      </w:r>
    </w:p>
    <w:p w14:paraId="51E6DC27" w14:textId="77777777" w:rsidR="002D52BD" w:rsidRDefault="00000000">
      <w:pPr>
        <w:pStyle w:val="Ttulo1"/>
        <w:numPr>
          <w:ilvl w:val="0"/>
          <w:numId w:val="15"/>
        </w:numPr>
        <w:pBdr>
          <w:top w:val="nil"/>
          <w:left w:val="nil"/>
          <w:bottom w:val="nil"/>
          <w:right w:val="nil"/>
          <w:between w:val="nil"/>
        </w:pBdr>
      </w:pPr>
      <w:bookmarkStart w:id="120" w:name="_Toc200710286"/>
      <w:r>
        <w:t>ANEXOS</w:t>
      </w:r>
      <w:bookmarkEnd w:id="120"/>
    </w:p>
    <w:p w14:paraId="2098AA5F" w14:textId="77777777" w:rsidR="002D52BD" w:rsidRDefault="002D52BD">
      <w:pPr>
        <w:pStyle w:val="normal1"/>
        <w:ind w:left="720"/>
      </w:pPr>
    </w:p>
    <w:p w14:paraId="1BCCCF10" w14:textId="77777777" w:rsidR="002D52BD" w:rsidRPr="00E044BD" w:rsidRDefault="00000000">
      <w:pPr>
        <w:pStyle w:val="normal1"/>
        <w:numPr>
          <w:ilvl w:val="0"/>
          <w:numId w:val="10"/>
        </w:numPr>
        <w:tabs>
          <w:tab w:val="left" w:pos="707"/>
        </w:tabs>
        <w:ind w:left="425" w:firstLine="0"/>
        <w:rPr>
          <w:rFonts w:asciiTheme="majorHAnsi" w:hAnsiTheme="majorHAnsi" w:cstheme="majorHAnsi"/>
          <w:b/>
          <w:sz w:val="25"/>
          <w:szCs w:val="25"/>
        </w:rPr>
      </w:pPr>
      <w:r w:rsidRPr="00E044BD">
        <w:rPr>
          <w:rFonts w:asciiTheme="majorHAnsi" w:hAnsiTheme="majorHAnsi" w:cstheme="majorHAnsi"/>
          <w:b/>
          <w:sz w:val="25"/>
          <w:szCs w:val="25"/>
        </w:rPr>
        <w:t>Anexo 1. RESUMEN del Reglamento (UE) 2020/741 relativo a los requisitos mínimos para la reutilización del agua.</w:t>
      </w:r>
    </w:p>
    <w:p w14:paraId="1B305668" w14:textId="77777777" w:rsidR="002D52BD" w:rsidRPr="00E044BD" w:rsidRDefault="00000000">
      <w:pPr>
        <w:pStyle w:val="normal1"/>
        <w:numPr>
          <w:ilvl w:val="0"/>
          <w:numId w:val="10"/>
        </w:numPr>
        <w:tabs>
          <w:tab w:val="left" w:pos="707"/>
        </w:tabs>
        <w:spacing w:before="200"/>
        <w:ind w:left="425" w:firstLine="0"/>
        <w:rPr>
          <w:rFonts w:asciiTheme="majorHAnsi" w:hAnsiTheme="majorHAnsi" w:cstheme="majorHAnsi"/>
          <w:b/>
          <w:sz w:val="25"/>
          <w:szCs w:val="25"/>
        </w:rPr>
      </w:pPr>
      <w:r w:rsidRPr="00E044BD">
        <w:rPr>
          <w:rFonts w:asciiTheme="majorHAnsi" w:hAnsiTheme="majorHAnsi" w:cstheme="majorHAnsi"/>
          <w:b/>
          <w:sz w:val="25"/>
          <w:szCs w:val="25"/>
        </w:rPr>
        <w:t>Anexo 2. RESUMEN del Real Decreto 1085/2024. Reglamento de reutilización del agua.</w:t>
      </w:r>
    </w:p>
    <w:p w14:paraId="286F9319" w14:textId="77777777" w:rsidR="002D52BD" w:rsidRDefault="002D52BD" w:rsidP="00897BDD">
      <w:bookmarkStart w:id="121" w:name="_heading=h.yynxrfxjhy6u" w:colFirst="0" w:colLast="0"/>
      <w:bookmarkEnd w:id="121"/>
    </w:p>
    <w:p w14:paraId="5B6AEC37" w14:textId="77777777" w:rsidR="002D52BD" w:rsidRDefault="002D52BD">
      <w:pPr>
        <w:pStyle w:val="normal1"/>
      </w:pPr>
    </w:p>
    <w:p w14:paraId="2FF4D46C" w14:textId="77777777" w:rsidR="002D52BD" w:rsidRDefault="002D52BD">
      <w:pPr>
        <w:pStyle w:val="normal1"/>
      </w:pPr>
    </w:p>
    <w:p w14:paraId="5E85EFED" w14:textId="77777777" w:rsidR="002D52BD" w:rsidRDefault="002D52BD">
      <w:pPr>
        <w:pStyle w:val="normal1"/>
      </w:pPr>
    </w:p>
    <w:p w14:paraId="535235E2" w14:textId="77777777" w:rsidR="002D52BD" w:rsidRDefault="002D52BD">
      <w:pPr>
        <w:pStyle w:val="normal1"/>
      </w:pPr>
    </w:p>
    <w:p w14:paraId="13E9F054" w14:textId="77777777" w:rsidR="002D52BD" w:rsidRDefault="002D52BD">
      <w:pPr>
        <w:pStyle w:val="normal1"/>
      </w:pPr>
    </w:p>
    <w:p w14:paraId="10B57619" w14:textId="77777777" w:rsidR="002D52BD" w:rsidRDefault="002D52BD">
      <w:pPr>
        <w:pStyle w:val="normal1"/>
      </w:pPr>
    </w:p>
    <w:p w14:paraId="1C805DAC" w14:textId="77777777" w:rsidR="002D52BD" w:rsidRDefault="002D52BD">
      <w:pPr>
        <w:pStyle w:val="normal1"/>
      </w:pPr>
    </w:p>
    <w:p w14:paraId="039658FE" w14:textId="77777777" w:rsidR="002D52BD" w:rsidRDefault="002D52BD">
      <w:pPr>
        <w:pStyle w:val="normal1"/>
      </w:pPr>
    </w:p>
    <w:p w14:paraId="39E0C305" w14:textId="77777777" w:rsidR="002D52BD" w:rsidRDefault="002D52BD">
      <w:pPr>
        <w:pStyle w:val="normal1"/>
      </w:pPr>
    </w:p>
    <w:p w14:paraId="7EA659E0" w14:textId="7B4B34AC" w:rsidR="00897BDD" w:rsidRDefault="00897BDD">
      <w:r>
        <w:br w:type="page"/>
      </w:r>
    </w:p>
    <w:p w14:paraId="0F309749" w14:textId="77777777" w:rsidR="002D52BD" w:rsidRDefault="002D52BD">
      <w:pPr>
        <w:pStyle w:val="normal1"/>
      </w:pPr>
    </w:p>
    <w:p w14:paraId="4ED2D605" w14:textId="77777777" w:rsidR="002D52BD" w:rsidRDefault="002D52BD">
      <w:pPr>
        <w:pStyle w:val="normal1"/>
      </w:pPr>
    </w:p>
    <w:p w14:paraId="09694A2C" w14:textId="77777777" w:rsidR="002D52BD" w:rsidRDefault="002D52BD">
      <w:pPr>
        <w:pStyle w:val="normal1"/>
      </w:pPr>
    </w:p>
    <w:p w14:paraId="274F30FC" w14:textId="77777777" w:rsidR="002D52BD" w:rsidRDefault="002D52BD">
      <w:pPr>
        <w:pStyle w:val="normal1"/>
      </w:pPr>
    </w:p>
    <w:p w14:paraId="2416F376" w14:textId="77777777" w:rsidR="002D52BD" w:rsidRDefault="002D52BD">
      <w:pPr>
        <w:pStyle w:val="normal1"/>
      </w:pPr>
    </w:p>
    <w:p w14:paraId="1F86CD63" w14:textId="77777777" w:rsidR="002D52BD" w:rsidRDefault="002D52BD">
      <w:pPr>
        <w:pStyle w:val="normal1"/>
      </w:pPr>
    </w:p>
    <w:p w14:paraId="11820870" w14:textId="77777777" w:rsidR="002D52BD" w:rsidRDefault="002D52BD">
      <w:pPr>
        <w:pStyle w:val="normal1"/>
      </w:pPr>
    </w:p>
    <w:p w14:paraId="448A7060" w14:textId="77777777" w:rsidR="002D52BD" w:rsidRDefault="002D52BD">
      <w:pPr>
        <w:pStyle w:val="normal1"/>
      </w:pPr>
    </w:p>
    <w:p w14:paraId="0E05FBDA" w14:textId="77777777" w:rsidR="002D52BD" w:rsidRDefault="002D52BD">
      <w:pPr>
        <w:pStyle w:val="normal1"/>
      </w:pPr>
    </w:p>
    <w:p w14:paraId="169BA008" w14:textId="77777777" w:rsidR="002D52BD" w:rsidRDefault="002D52BD">
      <w:pPr>
        <w:pStyle w:val="normal1"/>
      </w:pPr>
    </w:p>
    <w:p w14:paraId="6B571178" w14:textId="77777777" w:rsidR="002D52BD" w:rsidRDefault="002D52BD" w:rsidP="00897BDD">
      <w:bookmarkStart w:id="122" w:name="_heading=h.6ln9s3kc4dwi" w:colFirst="0" w:colLast="0"/>
      <w:bookmarkEnd w:id="122"/>
    </w:p>
    <w:p w14:paraId="06461C23" w14:textId="77777777" w:rsidR="002D52BD" w:rsidRDefault="002D52BD" w:rsidP="00897BDD">
      <w:bookmarkStart w:id="123" w:name="_heading=h.9tjdpxocds0g" w:colFirst="0" w:colLast="0"/>
      <w:bookmarkEnd w:id="123"/>
    </w:p>
    <w:p w14:paraId="4AB221C9" w14:textId="77777777" w:rsidR="002D52BD" w:rsidRDefault="002D52BD" w:rsidP="00897BDD">
      <w:bookmarkStart w:id="124" w:name="_heading=h.a833akjhig4j" w:colFirst="0" w:colLast="0"/>
      <w:bookmarkEnd w:id="124"/>
    </w:p>
    <w:p w14:paraId="2EC70944" w14:textId="77777777" w:rsidR="002D52BD" w:rsidRDefault="002D52BD" w:rsidP="00897BDD">
      <w:bookmarkStart w:id="125" w:name="_heading=h.heg8s4m8b2cq" w:colFirst="0" w:colLast="0"/>
      <w:bookmarkEnd w:id="125"/>
    </w:p>
    <w:p w14:paraId="24BB491A" w14:textId="77777777" w:rsidR="002D52BD" w:rsidRDefault="002D52BD" w:rsidP="00897BDD">
      <w:bookmarkStart w:id="126" w:name="_heading=h.rdsqvzebg9jh" w:colFirst="0" w:colLast="0"/>
      <w:bookmarkEnd w:id="126"/>
    </w:p>
    <w:p w14:paraId="3FF0244A" w14:textId="77777777" w:rsidR="002D52BD" w:rsidRDefault="002D52BD" w:rsidP="00897BDD">
      <w:bookmarkStart w:id="127" w:name="_heading=h.5w92kkivror7" w:colFirst="0" w:colLast="0"/>
      <w:bookmarkEnd w:id="127"/>
    </w:p>
    <w:p w14:paraId="7AAD0D69" w14:textId="77777777" w:rsidR="002D52BD" w:rsidRDefault="002D52BD" w:rsidP="00897BDD">
      <w:bookmarkStart w:id="128" w:name="_heading=h.lutywjerjj0s" w:colFirst="0" w:colLast="0"/>
      <w:bookmarkEnd w:id="128"/>
    </w:p>
    <w:p w14:paraId="5BE86FE0" w14:textId="77777777" w:rsidR="002D52BD" w:rsidRDefault="002D52BD" w:rsidP="00897BDD">
      <w:bookmarkStart w:id="129" w:name="_heading=h.obmra5rnes9x" w:colFirst="0" w:colLast="0"/>
      <w:bookmarkEnd w:id="129"/>
    </w:p>
    <w:p w14:paraId="7F18D297" w14:textId="77777777" w:rsidR="002D52BD" w:rsidRDefault="002D52BD" w:rsidP="00897BDD">
      <w:bookmarkStart w:id="130" w:name="_heading=h.lm8bi7tkkr24" w:colFirst="0" w:colLast="0"/>
      <w:bookmarkEnd w:id="130"/>
    </w:p>
    <w:p w14:paraId="7653F279" w14:textId="77777777" w:rsidR="002D52BD" w:rsidRDefault="002D52BD" w:rsidP="00897BDD">
      <w:bookmarkStart w:id="131" w:name="_heading=h.2k293khe9t4m" w:colFirst="0" w:colLast="0"/>
      <w:bookmarkEnd w:id="131"/>
    </w:p>
    <w:p w14:paraId="0D8A0379" w14:textId="77777777" w:rsidR="002D52BD" w:rsidRDefault="002D52BD" w:rsidP="00897BDD">
      <w:bookmarkStart w:id="132" w:name="_heading=h.qcf21qc59jqb" w:colFirst="0" w:colLast="0"/>
      <w:bookmarkEnd w:id="132"/>
    </w:p>
    <w:p w14:paraId="02B3E1A6" w14:textId="77777777" w:rsidR="002D52BD" w:rsidRDefault="002D52BD" w:rsidP="00897BDD">
      <w:bookmarkStart w:id="133" w:name="_heading=h.yes5i6qxw4kw" w:colFirst="0" w:colLast="0"/>
      <w:bookmarkEnd w:id="133"/>
    </w:p>
    <w:p w14:paraId="49E4429E" w14:textId="77777777" w:rsidR="002D52BD" w:rsidRPr="00E044BD" w:rsidRDefault="002D52BD" w:rsidP="00897BDD">
      <w:pPr>
        <w:rPr>
          <w:rFonts w:asciiTheme="majorHAnsi" w:hAnsiTheme="majorHAnsi" w:cstheme="majorHAnsi"/>
        </w:rPr>
      </w:pPr>
      <w:bookmarkStart w:id="134" w:name="_heading=h.8o5dxkqj1j96" w:colFirst="0" w:colLast="0"/>
      <w:bookmarkEnd w:id="134"/>
    </w:p>
    <w:p w14:paraId="54DC92C6" w14:textId="77777777" w:rsidR="002D52BD" w:rsidRPr="00E044BD" w:rsidRDefault="00000000">
      <w:pPr>
        <w:pStyle w:val="normal1"/>
        <w:jc w:val="right"/>
        <w:rPr>
          <w:rFonts w:asciiTheme="majorHAnsi" w:hAnsiTheme="majorHAnsi" w:cstheme="majorHAnsi"/>
          <w:b/>
          <w:sz w:val="27"/>
          <w:szCs w:val="27"/>
        </w:rPr>
      </w:pPr>
      <w:r w:rsidRPr="00E044BD">
        <w:rPr>
          <w:rFonts w:asciiTheme="majorHAnsi" w:hAnsiTheme="majorHAnsi" w:cstheme="majorHAnsi"/>
          <w:b/>
          <w:sz w:val="27"/>
          <w:szCs w:val="27"/>
        </w:rPr>
        <w:t>ANEXO 1</w:t>
      </w:r>
    </w:p>
    <w:p w14:paraId="2CF78B93" w14:textId="77777777" w:rsidR="002D52BD" w:rsidRPr="00E044BD" w:rsidRDefault="00000000">
      <w:pPr>
        <w:pStyle w:val="normal1"/>
        <w:ind w:firstLine="720"/>
        <w:jc w:val="right"/>
        <w:rPr>
          <w:rFonts w:asciiTheme="majorHAnsi" w:hAnsiTheme="majorHAnsi" w:cstheme="majorHAnsi"/>
          <w:b/>
          <w:sz w:val="27"/>
          <w:szCs w:val="27"/>
        </w:rPr>
      </w:pPr>
      <w:r w:rsidRPr="00E044BD">
        <w:rPr>
          <w:rFonts w:asciiTheme="majorHAnsi" w:hAnsiTheme="majorHAnsi" w:cstheme="majorHAnsi"/>
          <w:b/>
          <w:sz w:val="27"/>
          <w:szCs w:val="27"/>
        </w:rPr>
        <w:t>RESUMEN del Reglamento (UE) 2020/741 relativo a los requisitos mínimos para la reutilización del agua</w:t>
      </w:r>
    </w:p>
    <w:p w14:paraId="2FB2517B" w14:textId="77777777" w:rsidR="002D52BD" w:rsidRDefault="00000000">
      <w:pPr>
        <w:pStyle w:val="normal1"/>
      </w:pPr>
      <w:r w:rsidRPr="00E044BD">
        <w:rPr>
          <w:rFonts w:asciiTheme="majorHAnsi" w:hAnsiTheme="majorHAnsi" w:cstheme="majorHAnsi"/>
        </w:rPr>
        <w:br w:type="page"/>
      </w:r>
      <w:r>
        <w:rPr>
          <w:noProof/>
        </w:rPr>
        <w:drawing>
          <wp:inline distT="114300" distB="114300" distL="114300" distR="114300" wp14:anchorId="068DDA7A" wp14:editId="0B031E4A">
            <wp:extent cx="5731200" cy="8102600"/>
            <wp:effectExtent l="0" t="0" r="0" b="0"/>
            <wp:docPr id="289"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64"/>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1ADB78E" wp14:editId="50677EAE">
            <wp:extent cx="5731200" cy="8102600"/>
            <wp:effectExtent l="0" t="0" r="0" b="0"/>
            <wp:docPr id="290"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5"/>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D73A69D" wp14:editId="48CBA0DD">
            <wp:extent cx="5731200" cy="8102600"/>
            <wp:effectExtent l="0" t="0" r="0" b="0"/>
            <wp:docPr id="291"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66"/>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46E7113B" wp14:editId="298CE132">
            <wp:extent cx="5731200" cy="8102600"/>
            <wp:effectExtent l="0" t="0" r="0" b="0"/>
            <wp:docPr id="292"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67"/>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1CA8100F" wp14:editId="767CE191">
            <wp:extent cx="5731200" cy="8102600"/>
            <wp:effectExtent l="0" t="0" r="0" b="0"/>
            <wp:docPr id="293"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68"/>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FE67AE0" wp14:editId="3804BF50">
            <wp:extent cx="5731200" cy="8102600"/>
            <wp:effectExtent l="0" t="0" r="0" b="0"/>
            <wp:docPr id="294"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69"/>
                    <a:srcRect/>
                    <a:stretch>
                      <a:fillRect/>
                    </a:stretch>
                  </pic:blipFill>
                  <pic:spPr>
                    <a:xfrm>
                      <a:off x="0" y="0"/>
                      <a:ext cx="5731200" cy="8102600"/>
                    </a:xfrm>
                    <a:prstGeom prst="rect">
                      <a:avLst/>
                    </a:prstGeom>
                    <a:ln/>
                  </pic:spPr>
                </pic:pic>
              </a:graphicData>
            </a:graphic>
          </wp:inline>
        </w:drawing>
      </w:r>
      <w:r>
        <w:rPr>
          <w:noProof/>
        </w:rPr>
        <w:drawing>
          <wp:inline distT="114300" distB="114300" distL="114300" distR="114300" wp14:anchorId="292C3508" wp14:editId="1FFB4D00">
            <wp:extent cx="5731200" cy="8102600"/>
            <wp:effectExtent l="0" t="0" r="0" b="0"/>
            <wp:docPr id="296"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70"/>
                    <a:srcRect/>
                    <a:stretch>
                      <a:fillRect/>
                    </a:stretch>
                  </pic:blipFill>
                  <pic:spPr>
                    <a:xfrm>
                      <a:off x="0" y="0"/>
                      <a:ext cx="5731200" cy="8102600"/>
                    </a:xfrm>
                    <a:prstGeom prst="rect">
                      <a:avLst/>
                    </a:prstGeom>
                    <a:ln/>
                  </pic:spPr>
                </pic:pic>
              </a:graphicData>
            </a:graphic>
          </wp:inline>
        </w:drawing>
      </w:r>
    </w:p>
    <w:p w14:paraId="66ECB5AC" w14:textId="77777777" w:rsidR="002D52BD" w:rsidRDefault="002D52BD">
      <w:pPr>
        <w:pStyle w:val="normal1"/>
      </w:pPr>
    </w:p>
    <w:p w14:paraId="22026718" w14:textId="77777777" w:rsidR="002D52BD" w:rsidRDefault="002D52BD">
      <w:pPr>
        <w:pStyle w:val="normal1"/>
      </w:pPr>
    </w:p>
    <w:p w14:paraId="5139D4DE" w14:textId="77777777" w:rsidR="002D52BD" w:rsidRDefault="002D52BD">
      <w:pPr>
        <w:pStyle w:val="normal1"/>
      </w:pPr>
    </w:p>
    <w:p w14:paraId="32A817A0" w14:textId="77777777" w:rsidR="002D52BD" w:rsidRDefault="002D52BD" w:rsidP="00897BDD">
      <w:bookmarkStart w:id="135" w:name="_heading=h.aa9ebjl9fppi" w:colFirst="0" w:colLast="0"/>
      <w:bookmarkEnd w:id="135"/>
    </w:p>
    <w:p w14:paraId="759F19D5" w14:textId="77777777" w:rsidR="002D52BD" w:rsidRDefault="002D52BD" w:rsidP="00897BDD">
      <w:bookmarkStart w:id="136" w:name="_heading=h.9u4v2fmlh1b" w:colFirst="0" w:colLast="0"/>
      <w:bookmarkEnd w:id="136"/>
    </w:p>
    <w:p w14:paraId="73AEEFDF" w14:textId="77777777" w:rsidR="002D52BD" w:rsidRDefault="002D52BD" w:rsidP="00897BDD">
      <w:bookmarkStart w:id="137" w:name="_heading=h.z1codp1aci8k" w:colFirst="0" w:colLast="0"/>
      <w:bookmarkEnd w:id="137"/>
    </w:p>
    <w:p w14:paraId="193522A5" w14:textId="77777777" w:rsidR="002D52BD" w:rsidRDefault="002D52BD" w:rsidP="00897BDD">
      <w:bookmarkStart w:id="138" w:name="_heading=h.u8akf4z7stxk" w:colFirst="0" w:colLast="0"/>
      <w:bookmarkEnd w:id="138"/>
    </w:p>
    <w:p w14:paraId="267EC552" w14:textId="77777777" w:rsidR="002D52BD" w:rsidRDefault="002D52BD" w:rsidP="00897BDD">
      <w:bookmarkStart w:id="139" w:name="_heading=h.kfr0qjep8htu" w:colFirst="0" w:colLast="0"/>
      <w:bookmarkEnd w:id="139"/>
    </w:p>
    <w:p w14:paraId="4B2DC58E" w14:textId="77777777" w:rsidR="00897BDD" w:rsidRDefault="00897BDD" w:rsidP="00897BDD"/>
    <w:p w14:paraId="51E9C6DE" w14:textId="77777777" w:rsidR="00897BDD" w:rsidRDefault="00897BDD" w:rsidP="00897BDD"/>
    <w:p w14:paraId="74A48DDD" w14:textId="77777777" w:rsidR="00897BDD" w:rsidRDefault="00897BDD" w:rsidP="00897BDD"/>
    <w:p w14:paraId="17698A8B" w14:textId="77777777" w:rsidR="00897BDD" w:rsidRDefault="00897BDD" w:rsidP="00897BDD"/>
    <w:p w14:paraId="3354A531" w14:textId="77777777" w:rsidR="00897BDD" w:rsidRDefault="00897BDD" w:rsidP="00897BDD"/>
    <w:p w14:paraId="5372C881" w14:textId="77777777" w:rsidR="00897BDD" w:rsidRDefault="00897BDD" w:rsidP="00897BDD"/>
    <w:p w14:paraId="38EC181F" w14:textId="77777777" w:rsidR="00897BDD" w:rsidRDefault="00897BDD" w:rsidP="00897BDD"/>
    <w:p w14:paraId="6FE3F78C" w14:textId="77777777" w:rsidR="00897BDD" w:rsidRDefault="00897BDD" w:rsidP="00897BDD"/>
    <w:p w14:paraId="6F2176AA" w14:textId="77777777" w:rsidR="00897BDD" w:rsidRDefault="00897BDD" w:rsidP="00897BDD"/>
    <w:p w14:paraId="2B9F800C" w14:textId="77777777" w:rsidR="00897BDD" w:rsidRDefault="00897BDD" w:rsidP="00897BDD"/>
    <w:p w14:paraId="6F43CE0E" w14:textId="77777777" w:rsidR="00E044BD" w:rsidRDefault="00E044BD" w:rsidP="00897BDD"/>
    <w:p w14:paraId="4943CB26" w14:textId="77777777" w:rsidR="00E044BD" w:rsidRDefault="00E044BD" w:rsidP="00897BDD"/>
    <w:p w14:paraId="39F6899B" w14:textId="77777777" w:rsidR="00E044BD" w:rsidRPr="00E044BD" w:rsidRDefault="00E044BD" w:rsidP="00897BDD"/>
    <w:p w14:paraId="6864A929" w14:textId="77777777" w:rsidR="002D52BD" w:rsidRDefault="002D52BD" w:rsidP="00897BDD">
      <w:bookmarkStart w:id="140" w:name="_heading=h.hz8nujgyymbu" w:colFirst="0" w:colLast="0"/>
      <w:bookmarkEnd w:id="140"/>
    </w:p>
    <w:p w14:paraId="78BA89F2" w14:textId="77777777" w:rsidR="002D52BD" w:rsidRDefault="002D52BD" w:rsidP="00897BDD"/>
    <w:p w14:paraId="274AF304" w14:textId="77777777" w:rsidR="002D52BD" w:rsidRDefault="002D52BD" w:rsidP="00897BDD"/>
    <w:p w14:paraId="01599BBA" w14:textId="77777777" w:rsidR="002D52BD" w:rsidRDefault="002D52BD" w:rsidP="00897BDD">
      <w:bookmarkStart w:id="141" w:name="_heading=h.47zvv1o7io06" w:colFirst="0" w:colLast="0"/>
      <w:bookmarkEnd w:id="141"/>
    </w:p>
    <w:p w14:paraId="65B7D5AE" w14:textId="77777777" w:rsidR="002D52BD" w:rsidRPr="00E044BD" w:rsidRDefault="002D52BD" w:rsidP="00897BDD">
      <w:pPr>
        <w:rPr>
          <w:rFonts w:asciiTheme="majorHAnsi" w:hAnsiTheme="majorHAnsi" w:cstheme="majorHAnsi"/>
        </w:rPr>
      </w:pPr>
      <w:bookmarkStart w:id="142" w:name="_heading=h.909jjrsiwtbv" w:colFirst="0" w:colLast="0"/>
      <w:bookmarkEnd w:id="142"/>
    </w:p>
    <w:p w14:paraId="588D6D5F" w14:textId="77777777" w:rsidR="002D52BD" w:rsidRPr="00E044BD" w:rsidRDefault="00000000">
      <w:pPr>
        <w:pStyle w:val="normal1"/>
        <w:pBdr>
          <w:top w:val="nil"/>
          <w:left w:val="nil"/>
          <w:bottom w:val="nil"/>
          <w:right w:val="nil"/>
          <w:between w:val="nil"/>
        </w:pBdr>
        <w:spacing w:before="120" w:after="100"/>
        <w:jc w:val="right"/>
        <w:rPr>
          <w:rFonts w:asciiTheme="majorHAnsi" w:hAnsiTheme="majorHAnsi" w:cstheme="majorHAnsi"/>
          <w:b/>
          <w:sz w:val="27"/>
          <w:szCs w:val="27"/>
        </w:rPr>
      </w:pPr>
      <w:r w:rsidRPr="00E044BD">
        <w:rPr>
          <w:rFonts w:asciiTheme="majorHAnsi" w:hAnsiTheme="majorHAnsi" w:cstheme="majorHAnsi"/>
          <w:b/>
          <w:sz w:val="27"/>
          <w:szCs w:val="27"/>
        </w:rPr>
        <w:t>ANEXO 2</w:t>
      </w:r>
    </w:p>
    <w:p w14:paraId="44A9AFCD" w14:textId="77777777" w:rsidR="002D52BD" w:rsidRPr="00E044BD" w:rsidRDefault="00000000">
      <w:pPr>
        <w:pStyle w:val="normal1"/>
        <w:pBdr>
          <w:top w:val="nil"/>
          <w:left w:val="nil"/>
          <w:bottom w:val="nil"/>
          <w:right w:val="nil"/>
          <w:between w:val="nil"/>
        </w:pBdr>
        <w:spacing w:before="120" w:after="100"/>
        <w:jc w:val="right"/>
        <w:rPr>
          <w:rFonts w:asciiTheme="majorHAnsi" w:hAnsiTheme="majorHAnsi" w:cstheme="majorHAnsi"/>
          <w:b/>
          <w:sz w:val="27"/>
          <w:szCs w:val="27"/>
        </w:rPr>
      </w:pPr>
      <w:r w:rsidRPr="00E044BD">
        <w:rPr>
          <w:rFonts w:asciiTheme="majorHAnsi" w:hAnsiTheme="majorHAnsi" w:cstheme="majorHAnsi"/>
          <w:b/>
          <w:sz w:val="27"/>
          <w:szCs w:val="27"/>
        </w:rPr>
        <w:t>RESUMEN del Real Decreto 1085/2024. Reglamento de reutilización del agua</w:t>
      </w:r>
    </w:p>
    <w:p w14:paraId="3CCA2097" w14:textId="77777777" w:rsidR="002D52BD" w:rsidRDefault="002D52BD" w:rsidP="00897BDD">
      <w:bookmarkStart w:id="143" w:name="_heading=h.i1q98fwlrarv" w:colFirst="0" w:colLast="0"/>
      <w:bookmarkEnd w:id="143"/>
    </w:p>
    <w:p w14:paraId="315127E2" w14:textId="77777777" w:rsidR="002D52BD" w:rsidRDefault="002D52BD" w:rsidP="00897BDD">
      <w:bookmarkStart w:id="144" w:name="_heading=h.php7eqxxh03y" w:colFirst="0" w:colLast="0"/>
      <w:bookmarkEnd w:id="144"/>
    </w:p>
    <w:p w14:paraId="1173D994" w14:textId="77777777" w:rsidR="002D52BD" w:rsidRDefault="002D52BD" w:rsidP="00897BDD">
      <w:bookmarkStart w:id="145" w:name="_heading=h.ikdi4qljl6bo" w:colFirst="0" w:colLast="0"/>
      <w:bookmarkEnd w:id="145"/>
    </w:p>
    <w:p w14:paraId="246EB964" w14:textId="77777777" w:rsidR="002D52BD" w:rsidRDefault="002D52BD" w:rsidP="00897BDD">
      <w:bookmarkStart w:id="146" w:name="_heading=h.2uqg1yrtqrzc" w:colFirst="0" w:colLast="0"/>
      <w:bookmarkEnd w:id="146"/>
    </w:p>
    <w:p w14:paraId="46CAF4C3" w14:textId="77777777" w:rsidR="002D52BD" w:rsidRDefault="002D52BD" w:rsidP="00897BDD">
      <w:bookmarkStart w:id="147" w:name="_heading=h.hg4wod9sjaal" w:colFirst="0" w:colLast="0"/>
      <w:bookmarkEnd w:id="147"/>
    </w:p>
    <w:p w14:paraId="731CC8F5" w14:textId="77777777" w:rsidR="002D52BD" w:rsidRDefault="002D52BD" w:rsidP="00897BDD">
      <w:bookmarkStart w:id="148" w:name="_heading=h.s8d64ci0s8t6" w:colFirst="0" w:colLast="0"/>
      <w:bookmarkEnd w:id="148"/>
    </w:p>
    <w:p w14:paraId="32566354" w14:textId="77777777" w:rsidR="002D52BD" w:rsidRDefault="002D52BD" w:rsidP="00897BDD">
      <w:bookmarkStart w:id="149" w:name="_heading=h.erozccjcbcla" w:colFirst="0" w:colLast="0"/>
      <w:bookmarkEnd w:id="149"/>
    </w:p>
    <w:p w14:paraId="372D5EF7" w14:textId="77777777" w:rsidR="002D52BD" w:rsidRDefault="002D52BD" w:rsidP="00897BDD">
      <w:bookmarkStart w:id="150" w:name="_heading=h.mad11p12sept" w:colFirst="0" w:colLast="0"/>
      <w:bookmarkEnd w:id="150"/>
    </w:p>
    <w:p w14:paraId="62A0EE37" w14:textId="77777777" w:rsidR="002D52BD" w:rsidRDefault="002D52BD" w:rsidP="00897BDD">
      <w:bookmarkStart w:id="151" w:name="_heading=h.nf4iir9uwlr2" w:colFirst="0" w:colLast="0"/>
      <w:bookmarkEnd w:id="151"/>
    </w:p>
    <w:p w14:paraId="52DF8E91" w14:textId="77777777" w:rsidR="002D52BD" w:rsidRDefault="002D52BD" w:rsidP="00897BDD">
      <w:bookmarkStart w:id="152" w:name="_heading=h.wly0g8ys365c" w:colFirst="0" w:colLast="0"/>
      <w:bookmarkEnd w:id="152"/>
    </w:p>
    <w:p w14:paraId="656D41AA" w14:textId="77777777" w:rsidR="002D52BD" w:rsidRDefault="002D52BD" w:rsidP="00897BDD">
      <w:bookmarkStart w:id="153" w:name="_heading=h.9j7g61lsrree" w:colFirst="0" w:colLast="0"/>
      <w:bookmarkEnd w:id="153"/>
    </w:p>
    <w:p w14:paraId="2B7D13AA" w14:textId="77777777" w:rsidR="002D52BD" w:rsidRDefault="002D52BD" w:rsidP="00897BDD">
      <w:bookmarkStart w:id="154" w:name="_heading=h.v68hdvgofn00" w:colFirst="0" w:colLast="0"/>
      <w:bookmarkEnd w:id="154"/>
    </w:p>
    <w:p w14:paraId="786832BA" w14:textId="77777777" w:rsidR="002D52BD" w:rsidRDefault="00000000">
      <w:pPr>
        <w:pStyle w:val="Ttulo1"/>
        <w:pBdr>
          <w:top w:val="nil"/>
          <w:left w:val="nil"/>
          <w:bottom w:val="nil"/>
          <w:right w:val="nil"/>
          <w:between w:val="nil"/>
        </w:pBdr>
        <w:ind w:firstLine="720"/>
      </w:pPr>
      <w:bookmarkStart w:id="155" w:name="_heading=h.beqh5ky1g9ai" w:colFirst="0" w:colLast="0"/>
      <w:bookmarkEnd w:id="155"/>
      <w:r>
        <w:br w:type="page"/>
      </w:r>
    </w:p>
    <w:p w14:paraId="506EFED5" w14:textId="77777777" w:rsidR="002D52BD" w:rsidRDefault="00000000">
      <w:pPr>
        <w:pStyle w:val="normal1"/>
        <w:rPr>
          <w:rFonts w:ascii="Calibri" w:eastAsia="Calibri" w:hAnsi="Calibri" w:cs="Calibri"/>
          <w:sz w:val="24"/>
          <w:szCs w:val="24"/>
        </w:rPr>
      </w:pPr>
      <w:r>
        <w:rPr>
          <w:rFonts w:ascii="Calibri" w:eastAsia="Calibri" w:hAnsi="Calibri" w:cs="Calibri"/>
          <w:noProof/>
          <w:sz w:val="24"/>
          <w:szCs w:val="24"/>
        </w:rPr>
        <w:drawing>
          <wp:inline distT="114300" distB="114300" distL="114300" distR="114300" wp14:anchorId="06C5AB5B" wp14:editId="684B77EE">
            <wp:extent cx="5731200" cy="8102600"/>
            <wp:effectExtent l="0" t="0" r="0" b="0"/>
            <wp:docPr id="27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31"/>
                    <a:srcRect/>
                    <a:stretch>
                      <a:fillRect/>
                    </a:stretch>
                  </pic:blipFill>
                  <pic:spPr>
                    <a:xfrm>
                      <a:off x="0" y="0"/>
                      <a:ext cx="5731200" cy="8102600"/>
                    </a:xfrm>
                    <a:prstGeom prst="rect">
                      <a:avLst/>
                    </a:prstGeom>
                    <a:ln/>
                  </pic:spPr>
                </pic:pic>
              </a:graphicData>
            </a:graphic>
          </wp:inline>
        </w:drawing>
      </w:r>
    </w:p>
    <w:p w14:paraId="4D33158F" w14:textId="77777777" w:rsidR="002D52BD" w:rsidRDefault="00000000">
      <w:pPr>
        <w:pStyle w:val="normal1"/>
        <w:rPr>
          <w:rFonts w:ascii="Calibri" w:eastAsia="Calibri" w:hAnsi="Calibri" w:cs="Calibri"/>
          <w:sz w:val="24"/>
          <w:szCs w:val="24"/>
        </w:rPr>
      </w:pPr>
      <w:r>
        <w:rPr>
          <w:rFonts w:ascii="Calibri" w:eastAsia="Calibri" w:hAnsi="Calibri" w:cs="Calibri"/>
          <w:noProof/>
          <w:sz w:val="24"/>
          <w:szCs w:val="24"/>
        </w:rPr>
        <w:drawing>
          <wp:inline distT="114300" distB="114300" distL="114300" distR="114300" wp14:anchorId="3244D64E" wp14:editId="15DE36F2">
            <wp:extent cx="5731200" cy="8102600"/>
            <wp:effectExtent l="0" t="0" r="0" b="0"/>
            <wp:docPr id="27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71"/>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08EE95C5" wp14:editId="43F44E5A">
            <wp:extent cx="5731200" cy="8102600"/>
            <wp:effectExtent l="0" t="0" r="0" b="0"/>
            <wp:docPr id="278"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72"/>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0E6EBDD9" wp14:editId="4975D791">
            <wp:extent cx="5731200" cy="8102600"/>
            <wp:effectExtent l="0" t="0" r="0" b="0"/>
            <wp:docPr id="28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73"/>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48DBB62F" wp14:editId="2FE9011E">
            <wp:extent cx="5731200" cy="8102600"/>
            <wp:effectExtent l="0" t="0" r="0" b="0"/>
            <wp:docPr id="28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74"/>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18DC9FC9" wp14:editId="62EAAB39">
            <wp:extent cx="5731200" cy="8102600"/>
            <wp:effectExtent l="0" t="0" r="0" b="0"/>
            <wp:docPr id="282"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75"/>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5FB7954D" wp14:editId="20E7A4E2">
            <wp:extent cx="5731200" cy="8102600"/>
            <wp:effectExtent l="0" t="0" r="0" b="0"/>
            <wp:docPr id="283"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76"/>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71AD39E1" wp14:editId="1D926D65">
            <wp:extent cx="5731200" cy="8102600"/>
            <wp:effectExtent l="0" t="0" r="0" b="0"/>
            <wp:docPr id="28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77"/>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157B6A86" wp14:editId="3AB25E50">
            <wp:extent cx="5731200" cy="8102600"/>
            <wp:effectExtent l="0" t="0" r="0" b="0"/>
            <wp:docPr id="285"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78"/>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67D8EF6A" wp14:editId="086592DF">
            <wp:extent cx="5731200" cy="8102600"/>
            <wp:effectExtent l="0" t="0" r="0" b="0"/>
            <wp:docPr id="286"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79"/>
                    <a:srcRect/>
                    <a:stretch>
                      <a:fillRect/>
                    </a:stretch>
                  </pic:blipFill>
                  <pic:spPr>
                    <a:xfrm>
                      <a:off x="0" y="0"/>
                      <a:ext cx="5731200" cy="8102600"/>
                    </a:xfrm>
                    <a:prstGeom prst="rect">
                      <a:avLst/>
                    </a:prstGeom>
                    <a:ln/>
                  </pic:spPr>
                </pic:pic>
              </a:graphicData>
            </a:graphic>
          </wp:inline>
        </w:drawing>
      </w:r>
    </w:p>
    <w:p w14:paraId="3BCEE32B" w14:textId="77777777" w:rsidR="002D52BD" w:rsidRDefault="00000000">
      <w:pPr>
        <w:pStyle w:val="normal1"/>
        <w:rPr>
          <w:rFonts w:ascii="Calibri" w:eastAsia="Calibri" w:hAnsi="Calibri" w:cs="Calibri"/>
          <w:sz w:val="24"/>
          <w:szCs w:val="24"/>
        </w:rPr>
        <w:sectPr w:rsidR="002D52BD">
          <w:pgSz w:w="11906" w:h="16838"/>
          <w:pgMar w:top="1440" w:right="1440" w:bottom="1440" w:left="1440" w:header="720" w:footer="720" w:gutter="0"/>
          <w:cols w:space="720"/>
        </w:sectPr>
      </w:pPr>
      <w:r>
        <w:rPr>
          <w:rFonts w:ascii="Calibri" w:eastAsia="Calibri" w:hAnsi="Calibri" w:cs="Calibri"/>
          <w:noProof/>
          <w:sz w:val="24"/>
          <w:szCs w:val="24"/>
        </w:rPr>
        <w:drawing>
          <wp:inline distT="114300" distB="114300" distL="114300" distR="114300" wp14:anchorId="3BC034ED" wp14:editId="57BB3F9D">
            <wp:extent cx="5731200" cy="8102600"/>
            <wp:effectExtent l="0" t="0" r="0" b="0"/>
            <wp:docPr id="298"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80"/>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458449DE" wp14:editId="7F12AFB2">
            <wp:extent cx="5731200" cy="8102600"/>
            <wp:effectExtent l="0" t="0" r="0" b="0"/>
            <wp:docPr id="300"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81"/>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0AEB4F01" wp14:editId="00429F47">
            <wp:extent cx="5731200" cy="8102600"/>
            <wp:effectExtent l="0" t="0" r="0" b="0"/>
            <wp:docPr id="30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82"/>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16E505F7" wp14:editId="6B229DC9">
            <wp:extent cx="5731200" cy="8102600"/>
            <wp:effectExtent l="0" t="0" r="0" b="0"/>
            <wp:docPr id="302"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3"/>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2A0C140D" wp14:editId="2C69EF4C">
            <wp:extent cx="5731200" cy="8102600"/>
            <wp:effectExtent l="0" t="0" r="0" b="0"/>
            <wp:docPr id="303"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84"/>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770DEF67" wp14:editId="6CA6367B">
            <wp:extent cx="5731200" cy="8102600"/>
            <wp:effectExtent l="0" t="0" r="0" b="0"/>
            <wp:docPr id="304"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85"/>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3F84F476" wp14:editId="6AA31C5F">
            <wp:extent cx="5731200" cy="8102600"/>
            <wp:effectExtent l="0" t="0" r="0" b="0"/>
            <wp:docPr id="30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86"/>
                    <a:srcRect/>
                    <a:stretch>
                      <a:fillRect/>
                    </a:stretch>
                  </pic:blipFill>
                  <pic:spPr>
                    <a:xfrm>
                      <a:off x="0" y="0"/>
                      <a:ext cx="5731200" cy="8102600"/>
                    </a:xfrm>
                    <a:prstGeom prst="rect">
                      <a:avLst/>
                    </a:prstGeom>
                    <a:ln/>
                  </pic:spPr>
                </pic:pic>
              </a:graphicData>
            </a:graphic>
          </wp:inline>
        </w:drawing>
      </w:r>
      <w:r>
        <w:rPr>
          <w:rFonts w:ascii="Calibri" w:eastAsia="Calibri" w:hAnsi="Calibri" w:cs="Calibri"/>
          <w:noProof/>
          <w:sz w:val="24"/>
          <w:szCs w:val="24"/>
        </w:rPr>
        <w:drawing>
          <wp:inline distT="114300" distB="114300" distL="114300" distR="114300" wp14:anchorId="0E84499F" wp14:editId="04091BD4">
            <wp:extent cx="5731200" cy="8102600"/>
            <wp:effectExtent l="0" t="0" r="0" b="0"/>
            <wp:docPr id="306"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87"/>
                    <a:srcRect/>
                    <a:stretch>
                      <a:fillRect/>
                    </a:stretch>
                  </pic:blipFill>
                  <pic:spPr>
                    <a:xfrm>
                      <a:off x="0" y="0"/>
                      <a:ext cx="5731200" cy="8102600"/>
                    </a:xfrm>
                    <a:prstGeom prst="rect">
                      <a:avLst/>
                    </a:prstGeom>
                    <a:ln/>
                  </pic:spPr>
                </pic:pic>
              </a:graphicData>
            </a:graphic>
          </wp:inline>
        </w:drawing>
      </w:r>
    </w:p>
    <w:p w14:paraId="0AEDC8C2" w14:textId="2A576CE2" w:rsidR="002D52BD" w:rsidRDefault="002D52BD">
      <w:pPr>
        <w:pStyle w:val="normal1"/>
        <w:spacing w:after="200" w:line="240" w:lineRule="auto"/>
        <w:jc w:val="center"/>
        <w:rPr>
          <w:smallCaps/>
        </w:rPr>
      </w:pPr>
    </w:p>
    <w:p w14:paraId="5F3B6FAD" w14:textId="77777777" w:rsidR="002D52BD" w:rsidRDefault="002D52BD">
      <w:pPr>
        <w:pStyle w:val="normal1"/>
        <w:rPr>
          <w:rFonts w:ascii="Lexend" w:eastAsia="Lexend" w:hAnsi="Lexend" w:cs="Lexend"/>
          <w:b/>
          <w:smallCaps/>
          <w:sz w:val="49"/>
          <w:szCs w:val="49"/>
        </w:rPr>
      </w:pPr>
    </w:p>
    <w:p w14:paraId="523DDD16" w14:textId="77777777" w:rsidR="00897BDD" w:rsidRDefault="00897BDD">
      <w:pPr>
        <w:pStyle w:val="normal1"/>
        <w:rPr>
          <w:rFonts w:ascii="Lexend" w:eastAsia="Lexend" w:hAnsi="Lexend" w:cs="Lexend"/>
          <w:b/>
          <w:smallCaps/>
          <w:sz w:val="49"/>
          <w:szCs w:val="49"/>
        </w:rPr>
      </w:pPr>
    </w:p>
    <w:tbl>
      <w:tblPr>
        <w:tblW w:w="9029" w:type="dxa"/>
        <w:tblInd w:w="-100" w:type="dxa"/>
        <w:tblLayout w:type="fixed"/>
        <w:tblLook w:val="0600" w:firstRow="0" w:lastRow="0" w:firstColumn="0" w:lastColumn="0" w:noHBand="1" w:noVBand="1"/>
      </w:tblPr>
      <w:tblGrid>
        <w:gridCol w:w="9029"/>
      </w:tblGrid>
      <w:tr w:rsidR="00897BDD" w14:paraId="4DFBC074" w14:textId="77777777" w:rsidTr="00D1482E">
        <w:tc>
          <w:tcPr>
            <w:tcW w:w="9029" w:type="dxa"/>
            <w:tcBorders>
              <w:top w:val="single" w:sz="8" w:space="0" w:color="000000"/>
              <w:left w:val="single" w:sz="8" w:space="0" w:color="000000"/>
              <w:bottom w:val="single" w:sz="8" w:space="0" w:color="000000"/>
              <w:right w:val="single" w:sz="8" w:space="0" w:color="000000"/>
            </w:tcBorders>
            <w:shd w:val="clear" w:color="auto" w:fill="027D3A"/>
          </w:tcPr>
          <w:p w14:paraId="129BCA1D" w14:textId="77777777" w:rsidR="00897BDD" w:rsidRDefault="00897BDD" w:rsidP="00D1482E">
            <w:pPr>
              <w:pStyle w:val="normal1"/>
              <w:jc w:val="center"/>
              <w:rPr>
                <w:rFonts w:ascii="Lexend" w:eastAsia="Lexend" w:hAnsi="Lexend" w:cs="Lexend"/>
                <w:b/>
                <w:smallCaps/>
                <w:color w:val="FFF2CC"/>
                <w:sz w:val="33"/>
                <w:szCs w:val="33"/>
              </w:rPr>
            </w:pPr>
            <w:r>
              <w:rPr>
                <w:rFonts w:ascii="Lexend" w:eastAsia="Lexend" w:hAnsi="Lexend" w:cs="Lexend"/>
                <w:b/>
                <w:smallCaps/>
                <w:color w:val="FFF2CC"/>
                <w:sz w:val="33"/>
                <w:szCs w:val="33"/>
              </w:rPr>
              <w:t>GUÍA DE ELABORACIÓN DE UN PLAN DE GESTIÓN DEL RIESGO DE AGUA REGENERADA</w:t>
            </w:r>
          </w:p>
          <w:p w14:paraId="7DA56AB6" w14:textId="77777777" w:rsidR="00897BDD" w:rsidRDefault="00897BDD" w:rsidP="00D1482E">
            <w:pPr>
              <w:pStyle w:val="normal1"/>
              <w:jc w:val="center"/>
              <w:rPr>
                <w:rFonts w:ascii="Lexend" w:eastAsia="Lexend" w:hAnsi="Lexend" w:cs="Lexend"/>
                <w:b/>
                <w:smallCaps/>
                <w:color w:val="FFFFFF"/>
                <w:sz w:val="52"/>
                <w:szCs w:val="52"/>
              </w:rPr>
            </w:pPr>
            <w:r>
              <w:rPr>
                <w:rFonts w:ascii="Lexend" w:eastAsia="Lexend" w:hAnsi="Lexend" w:cs="Lexend"/>
                <w:b/>
                <w:smallCaps/>
                <w:color w:val="FFFFFF"/>
                <w:sz w:val="52"/>
                <w:szCs w:val="52"/>
              </w:rPr>
              <w:t>[TÍTULO PGRAR]</w:t>
            </w:r>
          </w:p>
        </w:tc>
      </w:tr>
    </w:tbl>
    <w:p w14:paraId="7C343607" w14:textId="77777777" w:rsidR="002D52BD" w:rsidRDefault="002D52BD">
      <w:pPr>
        <w:pStyle w:val="normal1"/>
        <w:rPr>
          <w:rFonts w:ascii="Lexend" w:eastAsia="Lexend" w:hAnsi="Lexend" w:cs="Lexend"/>
          <w:b/>
          <w:smallCaps/>
          <w:color w:val="0070C0"/>
          <w:sz w:val="51"/>
          <w:szCs w:val="51"/>
        </w:rPr>
      </w:pPr>
    </w:p>
    <w:p w14:paraId="7A099862" w14:textId="77777777" w:rsidR="002D52BD" w:rsidRDefault="00000000">
      <w:pPr>
        <w:pStyle w:val="normal1"/>
        <w:rPr>
          <w:rFonts w:ascii="Lexend" w:eastAsia="Lexend" w:hAnsi="Lexend" w:cs="Lexend"/>
          <w:b/>
          <w:smallCaps/>
          <w:sz w:val="33"/>
          <w:szCs w:val="33"/>
        </w:rPr>
      </w:pPr>
      <w:r>
        <w:rPr>
          <w:rFonts w:ascii="Lexend" w:eastAsia="Lexend" w:hAnsi="Lexend" w:cs="Lexend"/>
          <w:b/>
          <w:smallCaps/>
          <w:sz w:val="51"/>
          <w:szCs w:val="51"/>
        </w:rPr>
        <w:t>uso industrial</w:t>
      </w:r>
    </w:p>
    <w:p w14:paraId="5D27F2E4" w14:textId="77777777" w:rsidR="002D52BD" w:rsidRDefault="002D52BD">
      <w:pPr>
        <w:pStyle w:val="normal1"/>
        <w:rPr>
          <w:smallCaps/>
        </w:rPr>
      </w:pPr>
    </w:p>
    <w:p w14:paraId="609E0871" w14:textId="77777777" w:rsidR="002D52BD" w:rsidRDefault="00000000">
      <w:pPr>
        <w:pStyle w:val="normal1"/>
        <w:rPr>
          <w:smallCaps/>
          <w:color w:val="1C4587"/>
          <w:sz w:val="29"/>
          <w:szCs w:val="29"/>
        </w:rPr>
      </w:pPr>
      <w:r>
        <w:rPr>
          <w:smallCaps/>
          <w:sz w:val="9"/>
          <w:szCs w:val="9"/>
        </w:rPr>
        <w:tab/>
      </w:r>
    </w:p>
    <w:p w14:paraId="29B6BB4E" w14:textId="77777777" w:rsidR="002D52BD" w:rsidRDefault="002D52BD">
      <w:pPr>
        <w:pStyle w:val="normal1"/>
        <w:rPr>
          <w:smallCaps/>
          <w:color w:val="1C4587"/>
          <w:sz w:val="29"/>
          <w:szCs w:val="29"/>
        </w:rPr>
      </w:pPr>
    </w:p>
    <w:p w14:paraId="623C7A86" w14:textId="77777777" w:rsidR="002D52BD" w:rsidRDefault="00000000">
      <w:pPr>
        <w:pStyle w:val="normal1"/>
        <w:rPr>
          <w:smallCaps/>
        </w:rPr>
      </w:pPr>
      <w:r>
        <w:rPr>
          <w:smallCaps/>
          <w:noProof/>
        </w:rPr>
        <w:drawing>
          <wp:inline distT="114300" distB="114300" distL="114300" distR="114300" wp14:anchorId="1C324B0B" wp14:editId="5075B41F">
            <wp:extent cx="2750400" cy="1823949"/>
            <wp:effectExtent l="0" t="0" r="0" b="0"/>
            <wp:docPr id="307" name="image56.png"/>
            <wp:cNvGraphicFramePr/>
            <a:graphic xmlns:a="http://schemas.openxmlformats.org/drawingml/2006/main">
              <a:graphicData uri="http://schemas.openxmlformats.org/drawingml/2006/picture">
                <pic:pic xmlns:pic="http://schemas.openxmlformats.org/drawingml/2006/picture">
                  <pic:nvPicPr>
                    <pic:cNvPr id="0" name="image56.png"/>
                    <pic:cNvPicPr preferRelativeResize="0"/>
                  </pic:nvPicPr>
                  <pic:blipFill>
                    <a:blip r:embed="rId9"/>
                    <a:srcRect/>
                    <a:stretch>
                      <a:fillRect/>
                    </a:stretch>
                  </pic:blipFill>
                  <pic:spPr>
                    <a:xfrm>
                      <a:off x="0" y="0"/>
                      <a:ext cx="2750400" cy="1823949"/>
                    </a:xfrm>
                    <a:prstGeom prst="rect">
                      <a:avLst/>
                    </a:prstGeom>
                    <a:ln/>
                  </pic:spPr>
                </pic:pic>
              </a:graphicData>
            </a:graphic>
          </wp:inline>
        </w:drawing>
      </w:r>
      <w:r>
        <w:rPr>
          <w:smallCaps/>
          <w:noProof/>
        </w:rPr>
        <w:drawing>
          <wp:inline distT="114300" distB="114300" distL="114300" distR="114300" wp14:anchorId="4E8BDBE8" wp14:editId="66803A88">
            <wp:extent cx="2748600" cy="1832400"/>
            <wp:effectExtent l="0" t="0" r="0" b="0"/>
            <wp:docPr id="297"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748600" cy="1832400"/>
                    </a:xfrm>
                    <a:prstGeom prst="rect">
                      <a:avLst/>
                    </a:prstGeom>
                    <a:ln/>
                  </pic:spPr>
                </pic:pic>
              </a:graphicData>
            </a:graphic>
          </wp:inline>
        </w:drawing>
      </w:r>
    </w:p>
    <w:p w14:paraId="453542B1" w14:textId="77777777" w:rsidR="002D52BD" w:rsidRDefault="002D52BD">
      <w:pPr>
        <w:pStyle w:val="normal1"/>
        <w:rPr>
          <w:sz w:val="24"/>
          <w:szCs w:val="24"/>
        </w:rPr>
      </w:pPr>
    </w:p>
    <w:sectPr w:rsidR="002D52BD">
      <w:headerReference w:type="default" r:id="rId88"/>
      <w:footerReference w:type="default" r:id="rId89"/>
      <w:pgSz w:w="11906" w:h="16838"/>
      <w:pgMar w:top="1440" w:right="144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2DFD7A" w14:textId="77777777" w:rsidR="00A91DC8" w:rsidRDefault="00A91DC8">
      <w:pPr>
        <w:spacing w:line="240" w:lineRule="auto"/>
      </w:pPr>
      <w:r>
        <w:separator/>
      </w:r>
    </w:p>
  </w:endnote>
  <w:endnote w:type="continuationSeparator" w:id="0">
    <w:p w14:paraId="2ED3CD38" w14:textId="77777777" w:rsidR="00A91DC8" w:rsidRDefault="00A91D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otype Sort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Lexend">
    <w:altName w:val="Calibri"/>
    <w:charset w:val="00"/>
    <w:family w:val="auto"/>
    <w:pitch w:val="default"/>
  </w:font>
  <w:font w:name="Proxima Nova">
    <w:altName w:val="Tahoma"/>
    <w:charset w:val="00"/>
    <w:family w:val="auto"/>
    <w:pitch w:val="default"/>
  </w:font>
  <w:font w:name="Nova Mono">
    <w:charset w:val="00"/>
    <w:family w:val="auto"/>
    <w:pitch w:val="default"/>
  </w:font>
  <w:font w:name="Cambria Math">
    <w:panose1 w:val="02040503050406030204"/>
    <w:charset w:val="00"/>
    <w:family w:val="roman"/>
    <w:pitch w:val="variable"/>
    <w:sig w:usb0="E00006FF" w:usb1="420024FF" w:usb2="02000000" w:usb3="00000000" w:csb0="0000019F" w:csb1="00000000"/>
  </w:font>
  <w:font w:name="Arial Unicode MS">
    <w:altName w:val="Arial"/>
    <w:panose1 w:val="020B0604020202020204"/>
    <w:charset w:val="00"/>
    <w:family w:val="auto"/>
    <w:pitch w:val="default"/>
  </w:font>
  <w:font w:name="Quattrocento Sans">
    <w:charset w:val="00"/>
    <w:family w:val="swiss"/>
    <w:pitch w:val="variable"/>
    <w:sig w:usb0="800000BF" w:usb1="4000005B"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410AB" w14:textId="77777777" w:rsidR="002D52BD" w:rsidRDefault="002D52BD">
    <w:pPr>
      <w:pStyle w:val="normal1"/>
      <w:pBdr>
        <w:top w:val="nil"/>
        <w:left w:val="nil"/>
        <w:bottom w:val="nil"/>
        <w:right w:val="nil"/>
        <w:between w:val="nil"/>
      </w:pBdr>
      <w:ind w:left="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5949B6" w14:textId="77777777" w:rsidR="002D52BD" w:rsidRDefault="00000000">
    <w:pPr>
      <w:pStyle w:val="normal1"/>
      <w:spacing w:before="120" w:after="100"/>
      <w:jc w:val="right"/>
      <w:rPr>
        <w:rFonts w:ascii="Lexend" w:eastAsia="Lexend" w:hAnsi="Lexend" w:cs="Lexend"/>
        <w:color w:val="1C4587"/>
      </w:rPr>
    </w:pPr>
    <w:r>
      <w:fldChar w:fldCharType="begin"/>
    </w:r>
    <w:r>
      <w:instrText>PAGE</w:instrText>
    </w:r>
    <w:r>
      <w:fldChar w:fldCharType="separate"/>
    </w:r>
    <w:r w:rsidR="00FB235D">
      <w:rPr>
        <w:noProof/>
      </w:rP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E04E56" w14:textId="77777777" w:rsidR="002D52BD" w:rsidRDefault="002D52BD">
    <w:pPr>
      <w:pStyle w:val="normal1"/>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4EC68" w14:textId="77777777" w:rsidR="002D52BD" w:rsidRDefault="002D52BD">
    <w:pPr>
      <w:pStyle w:val="normal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6495F1" w14:textId="77777777" w:rsidR="00A91DC8" w:rsidRDefault="00A91DC8">
      <w:pPr>
        <w:spacing w:line="240" w:lineRule="auto"/>
      </w:pPr>
      <w:r>
        <w:separator/>
      </w:r>
    </w:p>
  </w:footnote>
  <w:footnote w:type="continuationSeparator" w:id="0">
    <w:p w14:paraId="17533F7B" w14:textId="77777777" w:rsidR="00A91DC8" w:rsidRDefault="00A91DC8">
      <w:pPr>
        <w:spacing w:line="240" w:lineRule="auto"/>
      </w:pPr>
      <w:r>
        <w:continuationSeparator/>
      </w:r>
    </w:p>
  </w:footnote>
  <w:footnote w:id="1">
    <w:p w14:paraId="4F38DC49" w14:textId="77777777" w:rsidR="002D52BD" w:rsidRDefault="00000000" w:rsidP="00FB235D">
      <w:pPr>
        <w:pStyle w:val="normal1"/>
        <w:spacing w:line="240" w:lineRule="auto"/>
        <w:jc w:val="both"/>
        <w:rPr>
          <w:sz w:val="18"/>
          <w:szCs w:val="18"/>
        </w:rPr>
      </w:pPr>
      <w:r>
        <w:rPr>
          <w:vertAlign w:val="superscript"/>
        </w:rPr>
        <w:footnoteRef/>
      </w:r>
      <w:r>
        <w:rPr>
          <w:sz w:val="20"/>
          <w:szCs w:val="20"/>
        </w:rPr>
        <w:t xml:space="preserve"> </w:t>
      </w:r>
      <w:r>
        <w:rPr>
          <w:color w:val="434343"/>
          <w:sz w:val="18"/>
          <w:szCs w:val="18"/>
        </w:rPr>
        <w:t>Pto 10, anexo II del Reglamento 2020/741. Para ello pueden utilizarse las normas ISO 20426:2018 para la a evaluación y la gestión del riesgo para la salud relativos a la reutilización de agua no potable, las Directrices ISO 16075:2015 para el uso de aguas depuradas en proyectos de riego u otras normas equivalentes aceptadas a nivel internacional o las Directrices de la OMS</w:t>
      </w:r>
    </w:p>
  </w:footnote>
  <w:footnote w:id="2">
    <w:p w14:paraId="5367C7E4" w14:textId="77777777" w:rsidR="002D52BD" w:rsidRDefault="00000000">
      <w:pPr>
        <w:pStyle w:val="normal1"/>
        <w:spacing w:line="240" w:lineRule="auto"/>
        <w:rPr>
          <w:sz w:val="18"/>
          <w:szCs w:val="18"/>
        </w:rPr>
      </w:pPr>
      <w:r>
        <w:rPr>
          <w:vertAlign w:val="superscript"/>
        </w:rPr>
        <w:footnoteRef/>
      </w:r>
      <w:r>
        <w:rPr>
          <w:sz w:val="18"/>
          <w:szCs w:val="18"/>
        </w:rPr>
        <w:t xml:space="preserve"> </w:t>
      </w:r>
      <w:r>
        <w:rPr>
          <w:i/>
          <w:sz w:val="18"/>
          <w:szCs w:val="18"/>
        </w:rPr>
        <w:t>Efectos nulos o insignificantes para la salud</w:t>
      </w:r>
      <w:r>
        <w:rPr>
          <w:sz w:val="18"/>
          <w:szCs w:val="18"/>
        </w:rPr>
        <w:t>: no se observan efectos sobre la salud.</w:t>
      </w:r>
    </w:p>
  </w:footnote>
  <w:footnote w:id="3">
    <w:p w14:paraId="4F6C5AD5" w14:textId="77777777" w:rsidR="002D52BD" w:rsidRDefault="00000000">
      <w:pPr>
        <w:pStyle w:val="normal1"/>
        <w:spacing w:line="240" w:lineRule="auto"/>
        <w:rPr>
          <w:sz w:val="18"/>
          <w:szCs w:val="18"/>
        </w:rPr>
      </w:pPr>
      <w:r>
        <w:rPr>
          <w:vertAlign w:val="superscript"/>
        </w:rPr>
        <w:footnoteRef/>
      </w:r>
      <w:r>
        <w:rPr>
          <w:sz w:val="20"/>
          <w:szCs w:val="20"/>
        </w:rPr>
        <w:t xml:space="preserve"> </w:t>
      </w:r>
      <w:r>
        <w:rPr>
          <w:i/>
          <w:sz w:val="18"/>
          <w:szCs w:val="18"/>
        </w:rPr>
        <w:t>Efectos secundarios leves para la salud</w:t>
      </w:r>
      <w:r>
        <w:rPr>
          <w:sz w:val="18"/>
          <w:szCs w:val="18"/>
        </w:rPr>
        <w:t>: por ejemplo, síntomas temporales como irritación, náuseas y dolor de cabeza.</w:t>
      </w:r>
    </w:p>
  </w:footnote>
  <w:footnote w:id="4">
    <w:p w14:paraId="0AE57187" w14:textId="77777777" w:rsidR="002D52BD" w:rsidRDefault="00000000">
      <w:pPr>
        <w:pStyle w:val="normal1"/>
        <w:spacing w:line="240" w:lineRule="auto"/>
        <w:rPr>
          <w:sz w:val="18"/>
          <w:szCs w:val="18"/>
        </w:rPr>
      </w:pPr>
      <w:r>
        <w:rPr>
          <w:vertAlign w:val="superscript"/>
        </w:rPr>
        <w:footnoteRef/>
      </w:r>
      <w:r>
        <w:rPr>
          <w:sz w:val="20"/>
          <w:szCs w:val="20"/>
        </w:rPr>
        <w:t xml:space="preserve"> </w:t>
      </w:r>
      <w:r>
        <w:rPr>
          <w:i/>
          <w:sz w:val="18"/>
          <w:szCs w:val="18"/>
        </w:rPr>
        <w:t>Efectos autolimitados para la salud o enfermedades de poca importancia</w:t>
      </w:r>
      <w:r>
        <w:rPr>
          <w:sz w:val="18"/>
          <w:szCs w:val="18"/>
        </w:rPr>
        <w:t>: por ejemplo, diarrea aguda, vómitos, infección de las vías respiratorias superiores, traumatismo leve.</w:t>
      </w:r>
    </w:p>
  </w:footnote>
  <w:footnote w:id="5">
    <w:p w14:paraId="1F40FAD9" w14:textId="77777777" w:rsidR="002D52BD" w:rsidRDefault="00000000">
      <w:pPr>
        <w:pStyle w:val="normal1"/>
        <w:spacing w:line="240" w:lineRule="auto"/>
        <w:rPr>
          <w:sz w:val="18"/>
          <w:szCs w:val="18"/>
        </w:rPr>
      </w:pPr>
      <w:r>
        <w:rPr>
          <w:vertAlign w:val="superscript"/>
        </w:rPr>
        <w:footnoteRef/>
      </w:r>
      <w:r>
        <w:rPr>
          <w:sz w:val="20"/>
          <w:szCs w:val="20"/>
        </w:rPr>
        <w:t xml:space="preserve"> </w:t>
      </w:r>
      <w:r>
        <w:rPr>
          <w:i/>
          <w:sz w:val="18"/>
          <w:szCs w:val="18"/>
        </w:rPr>
        <w:t>Enfermedad o lesión</w:t>
      </w:r>
      <w:r>
        <w:rPr>
          <w:sz w:val="18"/>
          <w:szCs w:val="18"/>
        </w:rPr>
        <w:t>: por ejemplo, malaria, esquistosomiasis, trematodiasis de transmisión alimentaria, diarrea crónica, problemas respiratorios crónicos, trastornos neurológicos o fractura ósea.</w:t>
      </w:r>
    </w:p>
  </w:footnote>
  <w:footnote w:id="6">
    <w:p w14:paraId="1AE41028" w14:textId="77777777" w:rsidR="002D52BD" w:rsidRDefault="00000000">
      <w:pPr>
        <w:pStyle w:val="normal1"/>
        <w:spacing w:line="240" w:lineRule="auto"/>
        <w:rPr>
          <w:sz w:val="18"/>
          <w:szCs w:val="18"/>
        </w:rPr>
      </w:pPr>
      <w:r>
        <w:rPr>
          <w:vertAlign w:val="superscript"/>
        </w:rPr>
        <w:footnoteRef/>
      </w:r>
      <w:r>
        <w:rPr>
          <w:sz w:val="20"/>
          <w:szCs w:val="20"/>
        </w:rPr>
        <w:t xml:space="preserve"> </w:t>
      </w:r>
      <w:r>
        <w:rPr>
          <w:i/>
          <w:sz w:val="18"/>
          <w:szCs w:val="18"/>
        </w:rPr>
        <w:t>Enfermedad o lesión graves</w:t>
      </w:r>
      <w:r>
        <w:rPr>
          <w:sz w:val="18"/>
          <w:szCs w:val="18"/>
        </w:rPr>
        <w:t>: por ejemplo, intoxicación grave, pérdida de extremidades, quemaduras graves, ahogamiento.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056CA7" w14:textId="77777777" w:rsidR="002D52BD" w:rsidRDefault="002D52BD">
    <w:pPr>
      <w:pStyle w:val="normal1"/>
      <w:pBdr>
        <w:top w:val="nil"/>
        <w:left w:val="nil"/>
        <w:bottom w:val="nil"/>
        <w:right w:val="nil"/>
        <w:between w:val="nil"/>
      </w:pBdr>
      <w:ind w:left="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2CD1EE" w14:textId="77777777" w:rsidR="002D52BD" w:rsidRDefault="00000000">
    <w:pPr>
      <w:pStyle w:val="normal1"/>
      <w:spacing w:after="400" w:line="240" w:lineRule="auto"/>
      <w:ind w:left="-708"/>
    </w:pPr>
    <w:r>
      <w:rPr>
        <w:rFonts w:ascii="Lexend" w:eastAsia="Lexend" w:hAnsi="Lexend" w:cs="Lexend"/>
        <w:b/>
        <w:color w:val="0070C0"/>
      </w:rPr>
      <w:t xml:space="preserve"> </w:t>
    </w:r>
    <w:r>
      <w:rPr>
        <w:rFonts w:ascii="Lexend" w:eastAsia="Lexend" w:hAnsi="Lexend" w:cs="Lexend"/>
        <w:b/>
        <w:color w:val="1C4587"/>
      </w:rPr>
      <w:t xml:space="preserve">  </w:t>
    </w:r>
    <w:r>
      <w:rPr>
        <w:rFonts w:ascii="Lexend" w:eastAsia="Lexend" w:hAnsi="Lexend" w:cs="Lexend"/>
      </w:rPr>
      <w:t xml:space="preserve">  </w:t>
    </w:r>
    <w:r>
      <w:t xml:space="preserve">          </w:t>
    </w:r>
    <w:r>
      <w:rPr>
        <w:color w:val="002060"/>
      </w:rPr>
      <w:t xml:space="preserve"> </w:t>
    </w:r>
    <w:r>
      <w:rPr>
        <w:color w:val="1C4587"/>
      </w:rPr>
      <w:t xml:space="preserve">    </w:t>
    </w:r>
    <w:r>
      <w:t xml:space="preserve">     </w:t>
    </w:r>
    <w:r>
      <w:tab/>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9AA579" w14:textId="77777777" w:rsidR="002D52BD" w:rsidRDefault="002D52BD">
    <w:pPr>
      <w:pStyle w:val="normal1"/>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F672A9" w14:textId="77777777" w:rsidR="002D52BD" w:rsidRDefault="00000000">
    <w:pPr>
      <w:pStyle w:val="normal1"/>
      <w:spacing w:after="200" w:line="240" w:lineRule="auto"/>
      <w:ind w:left="-708"/>
      <w:jc w:val="both"/>
      <w:rPr>
        <w:rFonts w:ascii="Lexend" w:eastAsia="Lexend" w:hAnsi="Lexend" w:cs="Lexend"/>
        <w:b/>
        <w:color w:val="434343"/>
      </w:rPr>
    </w:pPr>
    <w:r>
      <w:rPr>
        <w:rFonts w:ascii="Lexend" w:eastAsia="Lexend" w:hAnsi="Lexend" w:cs="Lexend"/>
        <w:b/>
        <w:color w:val="1C4587"/>
        <w:sz w:val="23"/>
        <w:szCs w:val="23"/>
      </w:rPr>
      <w:t>[TÍTULO PGRAR]</w:t>
    </w:r>
    <w:r>
      <w:rPr>
        <w:rFonts w:ascii="Lexend" w:eastAsia="Lexend" w:hAnsi="Lexend" w:cs="Lexend"/>
        <w:b/>
        <w:color w:val="660000"/>
        <w:sz w:val="23"/>
        <w:szCs w:val="23"/>
      </w:rPr>
      <w:t xml:space="preserve"> </w:t>
    </w:r>
    <w:r>
      <w:rPr>
        <w:rFonts w:ascii="Lexend" w:eastAsia="Lexend" w:hAnsi="Lexend" w:cs="Lexend"/>
        <w:b/>
        <w:color w:val="1C4587"/>
        <w:sz w:val="23"/>
        <w:szCs w:val="23"/>
      </w:rPr>
      <w:t xml:space="preserve">  </w:t>
    </w:r>
    <w:r>
      <w:rPr>
        <w:rFonts w:ascii="Lexend" w:eastAsia="Lexend" w:hAnsi="Lexend" w:cs="Lexend"/>
        <w:color w:val="434343"/>
        <w:sz w:val="23"/>
        <w:szCs w:val="23"/>
      </w:rPr>
      <w:t xml:space="preserve">  </w:t>
    </w:r>
    <w:r>
      <w:rPr>
        <w:rFonts w:ascii="Calibri" w:eastAsia="Calibri" w:hAnsi="Calibri" w:cs="Calibri"/>
        <w:color w:val="434343"/>
        <w:sz w:val="23"/>
        <w:szCs w:val="23"/>
      </w:rPr>
      <w:t xml:space="preserve">  </w:t>
    </w:r>
    <w:r>
      <w:rPr>
        <w:rFonts w:ascii="Calibri" w:eastAsia="Calibri" w:hAnsi="Calibri" w:cs="Calibri"/>
        <w:color w:val="1C4587"/>
        <w:sz w:val="23"/>
        <w:szCs w:val="23"/>
      </w:rPr>
      <w:t xml:space="preserve"> </w:t>
    </w:r>
    <w:r>
      <w:rPr>
        <w:color w:val="1C4587"/>
      </w:rPr>
      <w:t xml:space="preserve"> </w:t>
    </w:r>
  </w:p>
  <w:p w14:paraId="4F99B847" w14:textId="77777777" w:rsidR="002D52BD" w:rsidRDefault="002D52BD">
    <w:pPr>
      <w:pStyle w:val="normal1"/>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2400C4" w14:textId="77777777" w:rsidR="002D52BD" w:rsidRDefault="002D52BD">
    <w:pPr>
      <w:pStyle w:val="normal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90720D"/>
    <w:multiLevelType w:val="multilevel"/>
    <w:tmpl w:val="7C7E8E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 w15:restartNumberingAfterBreak="0">
    <w:nsid w:val="07DB05B7"/>
    <w:multiLevelType w:val="multilevel"/>
    <w:tmpl w:val="E60CEE9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 w15:restartNumberingAfterBreak="0">
    <w:nsid w:val="0B3659D0"/>
    <w:multiLevelType w:val="multilevel"/>
    <w:tmpl w:val="7B82AECC"/>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3" w15:restartNumberingAfterBreak="0">
    <w:nsid w:val="0DEB104B"/>
    <w:multiLevelType w:val="multilevel"/>
    <w:tmpl w:val="720CB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0ECA18B3"/>
    <w:multiLevelType w:val="multilevel"/>
    <w:tmpl w:val="86C6BF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1EE322F5"/>
    <w:multiLevelType w:val="hybridMultilevel"/>
    <w:tmpl w:val="AF5E1E68"/>
    <w:lvl w:ilvl="0" w:tplc="0C0A0001">
      <w:start w:val="1"/>
      <w:numFmt w:val="bullet"/>
      <w:lvlText w:val=""/>
      <w:lvlJc w:val="left"/>
      <w:pPr>
        <w:ind w:left="940" w:hanging="360"/>
      </w:pPr>
      <w:rPr>
        <w:rFonts w:ascii="Symbol" w:hAnsi="Symbol" w:hint="default"/>
      </w:rPr>
    </w:lvl>
    <w:lvl w:ilvl="1" w:tplc="0C0A0003" w:tentative="1">
      <w:start w:val="1"/>
      <w:numFmt w:val="bullet"/>
      <w:lvlText w:val="o"/>
      <w:lvlJc w:val="left"/>
      <w:pPr>
        <w:ind w:left="1660" w:hanging="360"/>
      </w:pPr>
      <w:rPr>
        <w:rFonts w:ascii="Courier New" w:hAnsi="Courier New" w:cs="Courier New" w:hint="default"/>
      </w:rPr>
    </w:lvl>
    <w:lvl w:ilvl="2" w:tplc="0C0A0005" w:tentative="1">
      <w:start w:val="1"/>
      <w:numFmt w:val="bullet"/>
      <w:lvlText w:val=""/>
      <w:lvlJc w:val="left"/>
      <w:pPr>
        <w:ind w:left="2380" w:hanging="360"/>
      </w:pPr>
      <w:rPr>
        <w:rFonts w:ascii="Wingdings" w:hAnsi="Wingdings" w:hint="default"/>
      </w:rPr>
    </w:lvl>
    <w:lvl w:ilvl="3" w:tplc="0C0A0001" w:tentative="1">
      <w:start w:val="1"/>
      <w:numFmt w:val="bullet"/>
      <w:lvlText w:val=""/>
      <w:lvlJc w:val="left"/>
      <w:pPr>
        <w:ind w:left="3100" w:hanging="360"/>
      </w:pPr>
      <w:rPr>
        <w:rFonts w:ascii="Symbol" w:hAnsi="Symbol" w:hint="default"/>
      </w:rPr>
    </w:lvl>
    <w:lvl w:ilvl="4" w:tplc="0C0A0003" w:tentative="1">
      <w:start w:val="1"/>
      <w:numFmt w:val="bullet"/>
      <w:lvlText w:val="o"/>
      <w:lvlJc w:val="left"/>
      <w:pPr>
        <w:ind w:left="3820" w:hanging="360"/>
      </w:pPr>
      <w:rPr>
        <w:rFonts w:ascii="Courier New" w:hAnsi="Courier New" w:cs="Courier New" w:hint="default"/>
      </w:rPr>
    </w:lvl>
    <w:lvl w:ilvl="5" w:tplc="0C0A0005" w:tentative="1">
      <w:start w:val="1"/>
      <w:numFmt w:val="bullet"/>
      <w:lvlText w:val=""/>
      <w:lvlJc w:val="left"/>
      <w:pPr>
        <w:ind w:left="4540" w:hanging="360"/>
      </w:pPr>
      <w:rPr>
        <w:rFonts w:ascii="Wingdings" w:hAnsi="Wingdings" w:hint="default"/>
      </w:rPr>
    </w:lvl>
    <w:lvl w:ilvl="6" w:tplc="0C0A0001" w:tentative="1">
      <w:start w:val="1"/>
      <w:numFmt w:val="bullet"/>
      <w:lvlText w:val=""/>
      <w:lvlJc w:val="left"/>
      <w:pPr>
        <w:ind w:left="5260" w:hanging="360"/>
      </w:pPr>
      <w:rPr>
        <w:rFonts w:ascii="Symbol" w:hAnsi="Symbol" w:hint="default"/>
      </w:rPr>
    </w:lvl>
    <w:lvl w:ilvl="7" w:tplc="0C0A0003" w:tentative="1">
      <w:start w:val="1"/>
      <w:numFmt w:val="bullet"/>
      <w:lvlText w:val="o"/>
      <w:lvlJc w:val="left"/>
      <w:pPr>
        <w:ind w:left="5980" w:hanging="360"/>
      </w:pPr>
      <w:rPr>
        <w:rFonts w:ascii="Courier New" w:hAnsi="Courier New" w:cs="Courier New" w:hint="default"/>
      </w:rPr>
    </w:lvl>
    <w:lvl w:ilvl="8" w:tplc="0C0A0005" w:tentative="1">
      <w:start w:val="1"/>
      <w:numFmt w:val="bullet"/>
      <w:lvlText w:val=""/>
      <w:lvlJc w:val="left"/>
      <w:pPr>
        <w:ind w:left="6700" w:hanging="360"/>
      </w:pPr>
      <w:rPr>
        <w:rFonts w:ascii="Wingdings" w:hAnsi="Wingdings" w:hint="default"/>
      </w:rPr>
    </w:lvl>
  </w:abstractNum>
  <w:abstractNum w:abstractNumId="6" w15:restartNumberingAfterBreak="0">
    <w:nsid w:val="20B86795"/>
    <w:multiLevelType w:val="multilevel"/>
    <w:tmpl w:val="1318F5F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22CE7FCE"/>
    <w:multiLevelType w:val="multilevel"/>
    <w:tmpl w:val="898E8BC6"/>
    <w:lvl w:ilvl="0">
      <w:start w:val="5"/>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28DF347B"/>
    <w:multiLevelType w:val="multilevel"/>
    <w:tmpl w:val="11240110"/>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9" w15:restartNumberingAfterBreak="0">
    <w:nsid w:val="30F86438"/>
    <w:multiLevelType w:val="multilevel"/>
    <w:tmpl w:val="F3C8D86E"/>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0" w15:restartNumberingAfterBreak="0">
    <w:nsid w:val="31931FF1"/>
    <w:multiLevelType w:val="multilevel"/>
    <w:tmpl w:val="39BA0A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5705116"/>
    <w:multiLevelType w:val="multilevel"/>
    <w:tmpl w:val="02F60E32"/>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2" w15:restartNumberingAfterBreak="0">
    <w:nsid w:val="3B64266F"/>
    <w:multiLevelType w:val="multilevel"/>
    <w:tmpl w:val="453C82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3C5264B8"/>
    <w:multiLevelType w:val="multilevel"/>
    <w:tmpl w:val="70C012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CBB2559"/>
    <w:multiLevelType w:val="multilevel"/>
    <w:tmpl w:val="22CC34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46BC6B57"/>
    <w:multiLevelType w:val="multilevel"/>
    <w:tmpl w:val="53F2D54E"/>
    <w:lvl w:ilvl="0">
      <w:start w:val="1"/>
      <w:numFmt w:val="bullet"/>
      <w:lvlText w:val="★"/>
      <w:lvlJc w:val="left"/>
      <w:pPr>
        <w:ind w:left="720" w:hanging="360"/>
      </w:pPr>
      <w:rPr>
        <w:rFonts w:ascii="Monotype Sorts" w:eastAsia="Monotype Sorts" w:hAnsi="Monotype Sorts" w:cs="Monotype Sort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6" w15:restartNumberingAfterBreak="0">
    <w:nsid w:val="50286265"/>
    <w:multiLevelType w:val="multilevel"/>
    <w:tmpl w:val="2DE411A4"/>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 w15:restartNumberingAfterBreak="0">
    <w:nsid w:val="597535AE"/>
    <w:multiLevelType w:val="multilevel"/>
    <w:tmpl w:val="061E2D9A"/>
    <w:lvl w:ilvl="0">
      <w:start w:val="1"/>
      <w:numFmt w:val="decimal"/>
      <w:lvlText w:val="%1."/>
      <w:lvlJc w:val="left"/>
      <w:pPr>
        <w:ind w:left="1440" w:hanging="360"/>
      </w:pPr>
      <w:rPr>
        <w:rFonts w:ascii="Arial" w:eastAsia="Arial" w:hAnsi="Arial" w:cs="Arial"/>
        <w:b/>
        <w:color w:val="274E13"/>
        <w:sz w:val="22"/>
        <w:szCs w:val="22"/>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8" w15:restartNumberingAfterBreak="0">
    <w:nsid w:val="5A08227A"/>
    <w:multiLevelType w:val="multilevel"/>
    <w:tmpl w:val="D1B80564"/>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19" w15:restartNumberingAfterBreak="0">
    <w:nsid w:val="5A88576E"/>
    <w:multiLevelType w:val="multilevel"/>
    <w:tmpl w:val="B6D46888"/>
    <w:lvl w:ilvl="0">
      <w:start w:val="1"/>
      <w:numFmt w:val="decimal"/>
      <w:lvlText w:val="%1."/>
      <w:lvlJc w:val="left"/>
      <w:pPr>
        <w:ind w:left="720" w:hanging="360"/>
      </w:pPr>
      <w:rPr>
        <w:rFonts w:ascii="Arial" w:eastAsia="Arial" w:hAnsi="Arial" w:cs="Arial"/>
        <w:b/>
        <w:color w:val="274E13"/>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5E52312F"/>
    <w:multiLevelType w:val="multilevel"/>
    <w:tmpl w:val="23D05A7A"/>
    <w:lvl w:ilvl="0">
      <w:start w:val="1"/>
      <w:numFmt w:val="bullet"/>
      <w:lvlText w:val="●"/>
      <w:lvlJc w:val="left"/>
      <w:pPr>
        <w:ind w:left="720" w:hanging="360"/>
      </w:pPr>
      <w:rPr>
        <w:rFonts w:ascii="Noto Sans Symbols" w:eastAsia="Noto Sans Symbols" w:hAnsi="Noto Sans Symbols" w:cs="Noto Sans Symbol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1" w15:restartNumberingAfterBreak="0">
    <w:nsid w:val="5EF522BD"/>
    <w:multiLevelType w:val="multilevel"/>
    <w:tmpl w:val="D9AC1D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65CE5BF3"/>
    <w:multiLevelType w:val="multilevel"/>
    <w:tmpl w:val="6F2C5C90"/>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72306CCF"/>
    <w:multiLevelType w:val="multilevel"/>
    <w:tmpl w:val="0CF6A124"/>
    <w:lvl w:ilvl="0">
      <w:start w:val="1"/>
      <w:numFmt w:val="bullet"/>
      <w:lvlText w:val="★"/>
      <w:lvlJc w:val="left"/>
      <w:pPr>
        <w:ind w:left="720" w:hanging="360"/>
      </w:pPr>
      <w:rPr>
        <w:rFonts w:ascii="Monotype Sorts" w:eastAsia="Monotype Sorts" w:hAnsi="Monotype Sorts" w:cs="Monotype Sorts"/>
        <w:u w:val="none"/>
      </w:rPr>
    </w:lvl>
    <w:lvl w:ilvl="1">
      <w:start w:val="1"/>
      <w:numFmt w:val="bullet"/>
      <w:lvlText w:val="○"/>
      <w:lvlJc w:val="left"/>
      <w:pPr>
        <w:ind w:left="1440" w:hanging="360"/>
      </w:pPr>
      <w:rPr>
        <w:rFonts w:ascii="Noto Sans Symbols" w:eastAsia="Noto Sans Symbols" w:hAnsi="Noto Sans Symbols" w:cs="Noto Sans Symbols"/>
        <w:u w:val="none"/>
      </w:rPr>
    </w:lvl>
    <w:lvl w:ilvl="2">
      <w:start w:val="1"/>
      <w:numFmt w:val="bullet"/>
      <w:lvlText w:val="■"/>
      <w:lvlJc w:val="left"/>
      <w:pPr>
        <w:ind w:left="2160" w:hanging="360"/>
      </w:pPr>
      <w:rPr>
        <w:rFonts w:ascii="Noto Sans Symbols" w:eastAsia="Noto Sans Symbols" w:hAnsi="Noto Sans Symbols" w:cs="Noto Sans Symbols"/>
        <w:u w:val="none"/>
      </w:rPr>
    </w:lvl>
    <w:lvl w:ilvl="3">
      <w:start w:val="1"/>
      <w:numFmt w:val="bullet"/>
      <w:lvlText w:val="●"/>
      <w:lvlJc w:val="left"/>
      <w:pPr>
        <w:ind w:left="2880" w:hanging="360"/>
      </w:pPr>
      <w:rPr>
        <w:rFonts w:ascii="Noto Sans Symbols" w:eastAsia="Noto Sans Symbols" w:hAnsi="Noto Sans Symbols" w:cs="Noto Sans Symbols"/>
        <w:u w:val="none"/>
      </w:rPr>
    </w:lvl>
    <w:lvl w:ilvl="4">
      <w:start w:val="1"/>
      <w:numFmt w:val="bullet"/>
      <w:lvlText w:val="○"/>
      <w:lvlJc w:val="left"/>
      <w:pPr>
        <w:ind w:left="3600" w:hanging="360"/>
      </w:pPr>
      <w:rPr>
        <w:rFonts w:ascii="Noto Sans Symbols" w:eastAsia="Noto Sans Symbols" w:hAnsi="Noto Sans Symbols" w:cs="Noto Sans Symbols"/>
        <w:u w:val="none"/>
      </w:rPr>
    </w:lvl>
    <w:lvl w:ilvl="5">
      <w:start w:val="1"/>
      <w:numFmt w:val="bullet"/>
      <w:lvlText w:val="■"/>
      <w:lvlJc w:val="left"/>
      <w:pPr>
        <w:ind w:left="4320" w:hanging="360"/>
      </w:pPr>
      <w:rPr>
        <w:rFonts w:ascii="Noto Sans Symbols" w:eastAsia="Noto Sans Symbols" w:hAnsi="Noto Sans Symbols" w:cs="Noto Sans Symbols"/>
        <w:u w:val="none"/>
      </w:rPr>
    </w:lvl>
    <w:lvl w:ilvl="6">
      <w:start w:val="1"/>
      <w:numFmt w:val="bullet"/>
      <w:lvlText w:val="●"/>
      <w:lvlJc w:val="left"/>
      <w:pPr>
        <w:ind w:left="5040" w:hanging="360"/>
      </w:pPr>
      <w:rPr>
        <w:rFonts w:ascii="Noto Sans Symbols" w:eastAsia="Noto Sans Symbols" w:hAnsi="Noto Sans Symbols" w:cs="Noto Sans Symbols"/>
        <w:u w:val="none"/>
      </w:rPr>
    </w:lvl>
    <w:lvl w:ilvl="7">
      <w:start w:val="1"/>
      <w:numFmt w:val="bullet"/>
      <w:lvlText w:val="○"/>
      <w:lvlJc w:val="left"/>
      <w:pPr>
        <w:ind w:left="5760" w:hanging="360"/>
      </w:pPr>
      <w:rPr>
        <w:rFonts w:ascii="Noto Sans Symbols" w:eastAsia="Noto Sans Symbols" w:hAnsi="Noto Sans Symbols" w:cs="Noto Sans Symbols"/>
        <w:u w:val="none"/>
      </w:rPr>
    </w:lvl>
    <w:lvl w:ilvl="8">
      <w:start w:val="1"/>
      <w:numFmt w:val="bullet"/>
      <w:lvlText w:val="■"/>
      <w:lvlJc w:val="left"/>
      <w:pPr>
        <w:ind w:left="6480" w:hanging="360"/>
      </w:pPr>
      <w:rPr>
        <w:rFonts w:ascii="Noto Sans Symbols" w:eastAsia="Noto Sans Symbols" w:hAnsi="Noto Sans Symbols" w:cs="Noto Sans Symbols"/>
        <w:u w:val="none"/>
      </w:rPr>
    </w:lvl>
  </w:abstractNum>
  <w:abstractNum w:abstractNumId="24" w15:restartNumberingAfterBreak="0">
    <w:nsid w:val="763B7FB8"/>
    <w:multiLevelType w:val="hybridMultilevel"/>
    <w:tmpl w:val="11C2C114"/>
    <w:lvl w:ilvl="0" w:tplc="0C0A0001">
      <w:start w:val="1"/>
      <w:numFmt w:val="bullet"/>
      <w:lvlText w:val=""/>
      <w:lvlJc w:val="left"/>
      <w:pPr>
        <w:ind w:left="940" w:hanging="360"/>
      </w:pPr>
      <w:rPr>
        <w:rFonts w:ascii="Symbol" w:hAnsi="Symbol" w:hint="default"/>
      </w:rPr>
    </w:lvl>
    <w:lvl w:ilvl="1" w:tplc="0C0A0003" w:tentative="1">
      <w:start w:val="1"/>
      <w:numFmt w:val="bullet"/>
      <w:lvlText w:val="o"/>
      <w:lvlJc w:val="left"/>
      <w:pPr>
        <w:ind w:left="1660" w:hanging="360"/>
      </w:pPr>
      <w:rPr>
        <w:rFonts w:ascii="Courier New" w:hAnsi="Courier New" w:cs="Courier New" w:hint="default"/>
      </w:rPr>
    </w:lvl>
    <w:lvl w:ilvl="2" w:tplc="0C0A0005" w:tentative="1">
      <w:start w:val="1"/>
      <w:numFmt w:val="bullet"/>
      <w:lvlText w:val=""/>
      <w:lvlJc w:val="left"/>
      <w:pPr>
        <w:ind w:left="2380" w:hanging="360"/>
      </w:pPr>
      <w:rPr>
        <w:rFonts w:ascii="Wingdings" w:hAnsi="Wingdings" w:hint="default"/>
      </w:rPr>
    </w:lvl>
    <w:lvl w:ilvl="3" w:tplc="0C0A0001" w:tentative="1">
      <w:start w:val="1"/>
      <w:numFmt w:val="bullet"/>
      <w:lvlText w:val=""/>
      <w:lvlJc w:val="left"/>
      <w:pPr>
        <w:ind w:left="3100" w:hanging="360"/>
      </w:pPr>
      <w:rPr>
        <w:rFonts w:ascii="Symbol" w:hAnsi="Symbol" w:hint="default"/>
      </w:rPr>
    </w:lvl>
    <w:lvl w:ilvl="4" w:tplc="0C0A0003" w:tentative="1">
      <w:start w:val="1"/>
      <w:numFmt w:val="bullet"/>
      <w:lvlText w:val="o"/>
      <w:lvlJc w:val="left"/>
      <w:pPr>
        <w:ind w:left="3820" w:hanging="360"/>
      </w:pPr>
      <w:rPr>
        <w:rFonts w:ascii="Courier New" w:hAnsi="Courier New" w:cs="Courier New" w:hint="default"/>
      </w:rPr>
    </w:lvl>
    <w:lvl w:ilvl="5" w:tplc="0C0A0005" w:tentative="1">
      <w:start w:val="1"/>
      <w:numFmt w:val="bullet"/>
      <w:lvlText w:val=""/>
      <w:lvlJc w:val="left"/>
      <w:pPr>
        <w:ind w:left="4540" w:hanging="360"/>
      </w:pPr>
      <w:rPr>
        <w:rFonts w:ascii="Wingdings" w:hAnsi="Wingdings" w:hint="default"/>
      </w:rPr>
    </w:lvl>
    <w:lvl w:ilvl="6" w:tplc="0C0A0001" w:tentative="1">
      <w:start w:val="1"/>
      <w:numFmt w:val="bullet"/>
      <w:lvlText w:val=""/>
      <w:lvlJc w:val="left"/>
      <w:pPr>
        <w:ind w:left="5260" w:hanging="360"/>
      </w:pPr>
      <w:rPr>
        <w:rFonts w:ascii="Symbol" w:hAnsi="Symbol" w:hint="default"/>
      </w:rPr>
    </w:lvl>
    <w:lvl w:ilvl="7" w:tplc="0C0A0003" w:tentative="1">
      <w:start w:val="1"/>
      <w:numFmt w:val="bullet"/>
      <w:lvlText w:val="o"/>
      <w:lvlJc w:val="left"/>
      <w:pPr>
        <w:ind w:left="5980" w:hanging="360"/>
      </w:pPr>
      <w:rPr>
        <w:rFonts w:ascii="Courier New" w:hAnsi="Courier New" w:cs="Courier New" w:hint="default"/>
      </w:rPr>
    </w:lvl>
    <w:lvl w:ilvl="8" w:tplc="0C0A0005" w:tentative="1">
      <w:start w:val="1"/>
      <w:numFmt w:val="bullet"/>
      <w:lvlText w:val=""/>
      <w:lvlJc w:val="left"/>
      <w:pPr>
        <w:ind w:left="6700" w:hanging="360"/>
      </w:pPr>
      <w:rPr>
        <w:rFonts w:ascii="Wingdings" w:hAnsi="Wingdings" w:hint="default"/>
      </w:rPr>
    </w:lvl>
  </w:abstractNum>
  <w:abstractNum w:abstractNumId="25" w15:restartNumberingAfterBreak="0">
    <w:nsid w:val="791038BB"/>
    <w:multiLevelType w:val="multilevel"/>
    <w:tmpl w:val="5B4867F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789401330">
    <w:abstractNumId w:val="14"/>
  </w:num>
  <w:num w:numId="2" w16cid:durableId="1637025337">
    <w:abstractNumId w:val="9"/>
  </w:num>
  <w:num w:numId="3" w16cid:durableId="911037583">
    <w:abstractNumId w:val="19"/>
  </w:num>
  <w:num w:numId="4" w16cid:durableId="132528417">
    <w:abstractNumId w:val="7"/>
  </w:num>
  <w:num w:numId="5" w16cid:durableId="1497263328">
    <w:abstractNumId w:val="3"/>
  </w:num>
  <w:num w:numId="6" w16cid:durableId="127673219">
    <w:abstractNumId w:val="4"/>
  </w:num>
  <w:num w:numId="7" w16cid:durableId="950625368">
    <w:abstractNumId w:val="21"/>
  </w:num>
  <w:num w:numId="8" w16cid:durableId="1732576995">
    <w:abstractNumId w:val="17"/>
  </w:num>
  <w:num w:numId="9" w16cid:durableId="809514426">
    <w:abstractNumId w:val="25"/>
  </w:num>
  <w:num w:numId="10" w16cid:durableId="1996030075">
    <w:abstractNumId w:val="13"/>
  </w:num>
  <w:num w:numId="11" w16cid:durableId="1203977701">
    <w:abstractNumId w:val="22"/>
  </w:num>
  <w:num w:numId="12" w16cid:durableId="327371222">
    <w:abstractNumId w:val="10"/>
  </w:num>
  <w:num w:numId="13" w16cid:durableId="1900172302">
    <w:abstractNumId w:val="6"/>
  </w:num>
  <w:num w:numId="14" w16cid:durableId="291443891">
    <w:abstractNumId w:val="12"/>
  </w:num>
  <w:num w:numId="15" w16cid:durableId="196938129">
    <w:abstractNumId w:val="2"/>
  </w:num>
  <w:num w:numId="16" w16cid:durableId="901404896">
    <w:abstractNumId w:val="18"/>
  </w:num>
  <w:num w:numId="17" w16cid:durableId="1585455026">
    <w:abstractNumId w:val="1"/>
  </w:num>
  <w:num w:numId="18" w16cid:durableId="806629796">
    <w:abstractNumId w:val="23"/>
  </w:num>
  <w:num w:numId="19" w16cid:durableId="1671448827">
    <w:abstractNumId w:val="15"/>
  </w:num>
  <w:num w:numId="20" w16cid:durableId="1118334845">
    <w:abstractNumId w:val="8"/>
  </w:num>
  <w:num w:numId="21" w16cid:durableId="929510158">
    <w:abstractNumId w:val="0"/>
  </w:num>
  <w:num w:numId="22" w16cid:durableId="639849153">
    <w:abstractNumId w:val="20"/>
  </w:num>
  <w:num w:numId="23" w16cid:durableId="2125490138">
    <w:abstractNumId w:val="16"/>
  </w:num>
  <w:num w:numId="24" w16cid:durableId="1772359053">
    <w:abstractNumId w:val="11"/>
  </w:num>
  <w:num w:numId="25" w16cid:durableId="523246789">
    <w:abstractNumId w:val="24"/>
  </w:num>
  <w:num w:numId="26" w16cid:durableId="14651926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52BD"/>
    <w:rsid w:val="0007448E"/>
    <w:rsid w:val="002D52BD"/>
    <w:rsid w:val="00897BDD"/>
    <w:rsid w:val="00946AC9"/>
    <w:rsid w:val="00964C82"/>
    <w:rsid w:val="00A91DC8"/>
    <w:rsid w:val="00BC0658"/>
    <w:rsid w:val="00E044BD"/>
    <w:rsid w:val="00E6598F"/>
    <w:rsid w:val="00FB235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0C96F6"/>
  <w15:docId w15:val="{9C26DB7D-8230-4DC9-A233-D92CAAF56E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ES" w:eastAsia="es-ES" w:bidi="ar-SA"/>
      </w:rPr>
    </w:rPrDefault>
    <w:pPrDefault>
      <w:pPr>
        <w:tabs>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 w:val="left" w:pos="880"/>
          <w:tab w:val="right" w:pos="8494"/>
        </w:tabs>
        <w:spacing w:line="276" w:lineRule="auto"/>
        <w:ind w:left="2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97BDD"/>
    <w:rPr>
      <w:lang w:eastAsia="zh-CN" w:bidi="hi-IN"/>
    </w:rPr>
  </w:style>
  <w:style w:type="paragraph" w:styleId="Ttulo1">
    <w:name w:val="heading 1"/>
    <w:basedOn w:val="normal1"/>
    <w:next w:val="normal1"/>
    <w:uiPriority w:val="9"/>
    <w:qFormat/>
    <w:pPr>
      <w:keepNext/>
      <w:keepLines/>
      <w:spacing w:before="120" w:after="100"/>
      <w:ind w:left="720" w:hanging="360"/>
      <w:jc w:val="both"/>
      <w:outlineLvl w:val="0"/>
    </w:pPr>
    <w:rPr>
      <w:rFonts w:ascii="Calibri" w:eastAsia="Calibri" w:hAnsi="Calibri" w:cs="Calibri"/>
      <w:b/>
      <w:sz w:val="28"/>
      <w:szCs w:val="28"/>
    </w:rPr>
  </w:style>
  <w:style w:type="paragraph" w:styleId="Ttulo2">
    <w:name w:val="heading 2"/>
    <w:basedOn w:val="normal1"/>
    <w:next w:val="normal1"/>
    <w:uiPriority w:val="9"/>
    <w:unhideWhenUsed/>
    <w:qFormat/>
    <w:pPr>
      <w:keepNext/>
      <w:keepLines/>
      <w:spacing w:before="120" w:after="100"/>
      <w:ind w:left="720" w:hanging="360"/>
      <w:jc w:val="both"/>
      <w:outlineLvl w:val="1"/>
    </w:pPr>
    <w:rPr>
      <w:rFonts w:ascii="Calibri" w:eastAsia="Calibri" w:hAnsi="Calibri" w:cs="Calibri"/>
      <w:b/>
      <w:sz w:val="28"/>
      <w:szCs w:val="28"/>
    </w:rPr>
  </w:style>
  <w:style w:type="paragraph" w:styleId="Ttulo3">
    <w:name w:val="heading 3"/>
    <w:basedOn w:val="normal1"/>
    <w:next w:val="normal1"/>
    <w:uiPriority w:val="9"/>
    <w:unhideWhenUsed/>
    <w:qFormat/>
    <w:pPr>
      <w:keepNext/>
      <w:keepLines/>
      <w:spacing w:before="120" w:after="100"/>
      <w:ind w:left="720" w:hanging="360"/>
      <w:jc w:val="both"/>
      <w:outlineLvl w:val="2"/>
    </w:pPr>
    <w:rPr>
      <w:rFonts w:ascii="Calibri" w:eastAsia="Calibri" w:hAnsi="Calibri" w:cs="Calibri"/>
      <w:b/>
      <w:sz w:val="28"/>
      <w:szCs w:val="28"/>
    </w:rPr>
  </w:style>
  <w:style w:type="paragraph" w:styleId="Ttulo4">
    <w:name w:val="heading 4"/>
    <w:basedOn w:val="normal1"/>
    <w:next w:val="normal1"/>
    <w:uiPriority w:val="9"/>
    <w:unhideWhenUsed/>
    <w:qFormat/>
    <w:pPr>
      <w:keepNext/>
      <w:keepLines/>
      <w:spacing w:before="280" w:after="80" w:line="240" w:lineRule="auto"/>
      <w:ind w:left="2880" w:hanging="360"/>
      <w:outlineLvl w:val="3"/>
    </w:pPr>
    <w:rPr>
      <w:rFonts w:ascii="Calibri" w:eastAsia="Calibri" w:hAnsi="Calibri" w:cs="Calibri"/>
      <w:b/>
      <w:color w:val="353744"/>
      <w:sz w:val="24"/>
      <w:szCs w:val="24"/>
    </w:rPr>
  </w:style>
  <w:style w:type="paragraph" w:styleId="Ttulo5">
    <w:name w:val="heading 5"/>
    <w:basedOn w:val="normal1"/>
    <w:next w:val="normal1"/>
    <w:uiPriority w:val="9"/>
    <w:unhideWhenUsed/>
    <w:qFormat/>
    <w:rsid w:val="00FB235D"/>
    <w:pPr>
      <w:keepNext/>
      <w:keepLines/>
      <w:spacing w:before="120" w:after="200" w:line="240" w:lineRule="auto"/>
      <w:ind w:left="0"/>
      <w:jc w:val="center"/>
      <w:outlineLvl w:val="4"/>
    </w:pPr>
    <w:rPr>
      <w:i/>
      <w:color w:val="44546A"/>
      <w:sz w:val="20"/>
      <w:szCs w:val="20"/>
    </w:rPr>
  </w:style>
  <w:style w:type="paragraph" w:styleId="Ttulo6">
    <w:name w:val="heading 6"/>
    <w:basedOn w:val="normal1"/>
    <w:next w:val="normal1"/>
    <w:uiPriority w:val="9"/>
    <w:semiHidden/>
    <w:unhideWhenUsed/>
    <w:qFormat/>
    <w:pPr>
      <w:keepNext/>
      <w:keepLines/>
      <w:spacing w:before="240" w:after="80" w:line="240" w:lineRule="auto"/>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1"/>
    <w:next w:val="Textoindependiente"/>
    <w:uiPriority w:val="10"/>
    <w:qFormat/>
    <w:pPr>
      <w:keepNext/>
      <w:keepLines/>
      <w:spacing w:after="60" w:line="240" w:lineRule="auto"/>
    </w:pPr>
    <w:rPr>
      <w:sz w:val="52"/>
      <w:szCs w:val="5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table" w:customStyle="1" w:styleId="TableNormal2">
    <w:name w:val="Table Normal"/>
    <w:tblPr>
      <w:tblCellMar>
        <w:top w:w="0" w:type="dxa"/>
        <w:left w:w="0" w:type="dxa"/>
        <w:bottom w:w="0" w:type="dxa"/>
        <w:right w:w="0" w:type="dxa"/>
      </w:tblCellMar>
    </w:tblPr>
  </w:style>
  <w:style w:type="table" w:customStyle="1" w:styleId="TableNormal3">
    <w:name w:val="Table Normal"/>
    <w:tblPr>
      <w:tblCellMar>
        <w:top w:w="0" w:type="dxa"/>
        <w:left w:w="0" w:type="dxa"/>
        <w:bottom w:w="0" w:type="dxa"/>
        <w:right w:w="0" w:type="dxa"/>
      </w:tblCellMar>
    </w:tblPr>
  </w:style>
  <w:style w:type="table" w:customStyle="1" w:styleId="TableNormal4">
    <w:name w:val="Table Normal"/>
    <w:tblPr>
      <w:tblCellMar>
        <w:top w:w="0" w:type="dxa"/>
        <w:left w:w="0" w:type="dxa"/>
        <w:bottom w:w="0" w:type="dxa"/>
        <w:right w:w="0" w:type="dxa"/>
      </w:tblCellMar>
    </w:tblPr>
  </w:style>
  <w:style w:type="character" w:styleId="Hipervnculo">
    <w:name w:val="Hyperlink"/>
    <w:uiPriority w:val="99"/>
    <w:rPr>
      <w:color w:val="000080"/>
      <w:u w:val="single"/>
    </w:rPr>
  </w:style>
  <w:style w:type="character" w:customStyle="1" w:styleId="Enlacedelndice">
    <w:name w:val="Enlace del índice"/>
    <w:qFormat/>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customStyle="1" w:styleId="normal1">
    <w:name w:val="normal1"/>
    <w:qFormat/>
    <w:rPr>
      <w:lang w:eastAsia="zh-CN" w:bidi="hi-IN"/>
    </w:rPr>
  </w:style>
  <w:style w:type="paragraph" w:styleId="Subttulo">
    <w:name w:val="Subtitle"/>
    <w:basedOn w:val="Normal"/>
    <w:next w:val="Normal"/>
    <w:uiPriority w:val="11"/>
    <w:qFormat/>
    <w:pPr>
      <w:keepNext/>
      <w:keepLines/>
      <w:pBdr>
        <w:top w:val="nil"/>
        <w:left w:val="nil"/>
        <w:bottom w:val="nil"/>
        <w:right w:val="nil"/>
        <w:between w:val="nil"/>
      </w:pBdr>
      <w:spacing w:after="320" w:line="240" w:lineRule="auto"/>
    </w:pPr>
    <w:rPr>
      <w:color w:val="666666"/>
      <w:sz w:val="30"/>
      <w:szCs w:val="30"/>
    </w:rPr>
  </w:style>
  <w:style w:type="paragraph" w:customStyle="1" w:styleId="Cabeceraypie">
    <w:name w:val="Cabecera y pie"/>
    <w:basedOn w:val="Normal"/>
    <w:qFormat/>
  </w:style>
  <w:style w:type="paragraph" w:styleId="Encabezado">
    <w:name w:val="header"/>
    <w:basedOn w:val="Cabeceraypie"/>
  </w:style>
  <w:style w:type="paragraph" w:styleId="Piedepgina">
    <w:name w:val="footer"/>
    <w:basedOn w:val="Cabeceraypie"/>
  </w:style>
  <w:style w:type="paragraph" w:customStyle="1" w:styleId="Comentario">
    <w:name w:val="Comentario"/>
    <w:basedOn w:val="Normal"/>
    <w:qFormat/>
    <w:rPr>
      <w:sz w:val="20"/>
      <w:szCs w:val="20"/>
    </w:rPr>
  </w:style>
  <w:style w:type="table" w:customStyle="1" w:styleId="TableNormal5">
    <w:name w:val="Table Normal"/>
    <w:tblPr>
      <w:tblCellMar>
        <w:top w:w="0" w:type="dxa"/>
        <w:left w:w="0" w:type="dxa"/>
        <w:bottom w:w="0" w:type="dxa"/>
        <w:right w:w="0" w:type="dxa"/>
      </w:tblCellMar>
    </w:tblPr>
  </w:style>
  <w:style w:type="table" w:customStyle="1" w:styleId="a">
    <w:basedOn w:val="TableNormal5"/>
    <w:tblPr>
      <w:tblStyleRowBandSize w:val="1"/>
      <w:tblStyleColBandSize w:val="1"/>
      <w:tblCellMar>
        <w:top w:w="100" w:type="dxa"/>
        <w:left w:w="100" w:type="dxa"/>
        <w:bottom w:w="100" w:type="dxa"/>
        <w:right w:w="100" w:type="dxa"/>
      </w:tblCellMar>
    </w:tblPr>
  </w:style>
  <w:style w:type="table" w:customStyle="1" w:styleId="a0">
    <w:basedOn w:val="TableNormal5"/>
    <w:tblPr>
      <w:tblStyleRowBandSize w:val="1"/>
      <w:tblStyleColBandSize w:val="1"/>
      <w:tblCellMar>
        <w:top w:w="100" w:type="dxa"/>
        <w:left w:w="100" w:type="dxa"/>
        <w:bottom w:w="100" w:type="dxa"/>
        <w:right w:w="100" w:type="dxa"/>
      </w:tblCellMar>
    </w:tblPr>
  </w:style>
  <w:style w:type="table" w:customStyle="1" w:styleId="a1">
    <w:basedOn w:val="TableNormal5"/>
    <w:tblPr>
      <w:tblStyleRowBandSize w:val="1"/>
      <w:tblStyleColBandSize w:val="1"/>
      <w:tblCellMar>
        <w:top w:w="0" w:type="dxa"/>
        <w:left w:w="100" w:type="dxa"/>
        <w:bottom w:w="0" w:type="dxa"/>
        <w:right w:w="100" w:type="dxa"/>
      </w:tblCellMar>
    </w:tblPr>
  </w:style>
  <w:style w:type="table" w:customStyle="1" w:styleId="a2">
    <w:basedOn w:val="TableNormal5"/>
    <w:tblPr>
      <w:tblStyleRowBandSize w:val="1"/>
      <w:tblStyleColBandSize w:val="1"/>
      <w:tblCellMar>
        <w:top w:w="100" w:type="dxa"/>
        <w:left w:w="100" w:type="dxa"/>
        <w:bottom w:w="100" w:type="dxa"/>
        <w:right w:w="100" w:type="dxa"/>
      </w:tblCellMar>
    </w:tblPr>
  </w:style>
  <w:style w:type="table" w:customStyle="1" w:styleId="a3">
    <w:basedOn w:val="TableNormal5"/>
    <w:tblPr>
      <w:tblStyleRowBandSize w:val="1"/>
      <w:tblStyleColBandSize w:val="1"/>
      <w:tblCellMar>
        <w:top w:w="0" w:type="dxa"/>
        <w:left w:w="108" w:type="dxa"/>
        <w:bottom w:w="0" w:type="dxa"/>
        <w:right w:w="108" w:type="dxa"/>
      </w:tblCellMar>
    </w:tblPr>
  </w:style>
  <w:style w:type="table" w:customStyle="1" w:styleId="a4">
    <w:basedOn w:val="TableNormal5"/>
    <w:tblPr>
      <w:tblStyleRowBandSize w:val="1"/>
      <w:tblStyleColBandSize w:val="1"/>
      <w:tblCellMar>
        <w:top w:w="100" w:type="dxa"/>
        <w:left w:w="100" w:type="dxa"/>
        <w:bottom w:w="100" w:type="dxa"/>
        <w:right w:w="100" w:type="dxa"/>
      </w:tblCellMar>
    </w:tblPr>
  </w:style>
  <w:style w:type="table" w:customStyle="1" w:styleId="a5">
    <w:basedOn w:val="TableNormal5"/>
    <w:tblPr>
      <w:tblStyleRowBandSize w:val="1"/>
      <w:tblStyleColBandSize w:val="1"/>
      <w:tblCellMar>
        <w:top w:w="100" w:type="dxa"/>
        <w:left w:w="100" w:type="dxa"/>
        <w:bottom w:w="100" w:type="dxa"/>
        <w:right w:w="100" w:type="dxa"/>
      </w:tblCellMar>
    </w:tblPr>
  </w:style>
  <w:style w:type="table" w:customStyle="1" w:styleId="a6">
    <w:basedOn w:val="TableNormal5"/>
    <w:tblPr>
      <w:tblStyleRowBandSize w:val="1"/>
      <w:tblStyleColBandSize w:val="1"/>
      <w:tblCellMar>
        <w:top w:w="100" w:type="dxa"/>
        <w:left w:w="100" w:type="dxa"/>
        <w:bottom w:w="100" w:type="dxa"/>
        <w:right w:w="100" w:type="dxa"/>
      </w:tblCellMar>
    </w:tblPr>
  </w:style>
  <w:style w:type="table" w:customStyle="1" w:styleId="a7">
    <w:basedOn w:val="TableNormal5"/>
    <w:tblPr>
      <w:tblStyleRowBandSize w:val="1"/>
      <w:tblStyleColBandSize w:val="1"/>
      <w:tblCellMar>
        <w:top w:w="0" w:type="dxa"/>
        <w:left w:w="100" w:type="dxa"/>
        <w:bottom w:w="0" w:type="dxa"/>
        <w:right w:w="100" w:type="dxa"/>
      </w:tblCellMar>
    </w:tblPr>
  </w:style>
  <w:style w:type="table" w:customStyle="1" w:styleId="a8">
    <w:basedOn w:val="TableNormal5"/>
    <w:tblPr>
      <w:tblStyleRowBandSize w:val="1"/>
      <w:tblStyleColBandSize w:val="1"/>
      <w:tblCellMar>
        <w:top w:w="100" w:type="dxa"/>
        <w:left w:w="100" w:type="dxa"/>
        <w:bottom w:w="100" w:type="dxa"/>
        <w:right w:w="100" w:type="dxa"/>
      </w:tblCellMar>
    </w:tblPr>
  </w:style>
  <w:style w:type="table" w:customStyle="1" w:styleId="a9">
    <w:basedOn w:val="TableNormal5"/>
    <w:tblPr>
      <w:tblStyleRowBandSize w:val="1"/>
      <w:tblStyleColBandSize w:val="1"/>
      <w:tblCellMar>
        <w:top w:w="0" w:type="dxa"/>
        <w:left w:w="100" w:type="dxa"/>
        <w:bottom w:w="0" w:type="dxa"/>
        <w:right w:w="100" w:type="dxa"/>
      </w:tblCellMar>
    </w:tblPr>
  </w:style>
  <w:style w:type="table" w:customStyle="1" w:styleId="aa">
    <w:basedOn w:val="TableNormal5"/>
    <w:tblPr>
      <w:tblStyleRowBandSize w:val="1"/>
      <w:tblStyleColBandSize w:val="1"/>
      <w:tblCellMar>
        <w:top w:w="0" w:type="dxa"/>
        <w:left w:w="100" w:type="dxa"/>
        <w:bottom w:w="0" w:type="dxa"/>
        <w:right w:w="100" w:type="dxa"/>
      </w:tblCellMar>
    </w:tblPr>
  </w:style>
  <w:style w:type="table" w:customStyle="1" w:styleId="ab">
    <w:basedOn w:val="TableNormal5"/>
    <w:tblPr>
      <w:tblStyleRowBandSize w:val="1"/>
      <w:tblStyleColBandSize w:val="1"/>
      <w:tblCellMar>
        <w:top w:w="0" w:type="dxa"/>
        <w:left w:w="100" w:type="dxa"/>
        <w:bottom w:w="0" w:type="dxa"/>
        <w:right w:w="100" w:type="dxa"/>
      </w:tblCellMar>
    </w:tblPr>
  </w:style>
  <w:style w:type="table" w:customStyle="1" w:styleId="ac">
    <w:basedOn w:val="TableNormal5"/>
    <w:tblPr>
      <w:tblStyleRowBandSize w:val="1"/>
      <w:tblStyleColBandSize w:val="1"/>
      <w:tblCellMar>
        <w:top w:w="0" w:type="dxa"/>
        <w:left w:w="100" w:type="dxa"/>
        <w:bottom w:w="0" w:type="dxa"/>
        <w:right w:w="100" w:type="dxa"/>
      </w:tblCellMar>
    </w:tblPr>
  </w:style>
  <w:style w:type="table" w:customStyle="1" w:styleId="ad">
    <w:basedOn w:val="TableNormal5"/>
    <w:tblPr>
      <w:tblStyleRowBandSize w:val="1"/>
      <w:tblStyleColBandSize w:val="1"/>
      <w:tblCellMar>
        <w:top w:w="0" w:type="dxa"/>
        <w:left w:w="100" w:type="dxa"/>
        <w:bottom w:w="0" w:type="dxa"/>
        <w:right w:w="100" w:type="dxa"/>
      </w:tblCellMar>
    </w:tblPr>
  </w:style>
  <w:style w:type="table" w:customStyle="1" w:styleId="ae">
    <w:basedOn w:val="TableNormal5"/>
    <w:tblPr>
      <w:tblStyleRowBandSize w:val="1"/>
      <w:tblStyleColBandSize w:val="1"/>
      <w:tblCellMar>
        <w:top w:w="0" w:type="dxa"/>
        <w:left w:w="115" w:type="dxa"/>
        <w:bottom w:w="0" w:type="dxa"/>
        <w:right w:w="115" w:type="dxa"/>
      </w:tblCellMar>
    </w:tblPr>
  </w:style>
  <w:style w:type="table" w:customStyle="1" w:styleId="af">
    <w:basedOn w:val="TableNormal5"/>
    <w:tblPr>
      <w:tblStyleRowBandSize w:val="1"/>
      <w:tblStyleColBandSize w:val="1"/>
      <w:tblCellMar>
        <w:top w:w="0" w:type="dxa"/>
        <w:left w:w="100" w:type="dxa"/>
        <w:bottom w:w="0" w:type="dxa"/>
        <w:right w:w="100" w:type="dxa"/>
      </w:tblCellMar>
    </w:tblPr>
  </w:style>
  <w:style w:type="table" w:customStyle="1" w:styleId="af0">
    <w:basedOn w:val="TableNormal5"/>
    <w:tblPr>
      <w:tblStyleRowBandSize w:val="1"/>
      <w:tblStyleColBandSize w:val="1"/>
      <w:tblCellMar>
        <w:top w:w="0" w:type="dxa"/>
        <w:left w:w="100" w:type="dxa"/>
        <w:bottom w:w="0" w:type="dxa"/>
        <w:right w:w="100" w:type="dxa"/>
      </w:tblCellMar>
    </w:tblPr>
  </w:style>
  <w:style w:type="table" w:customStyle="1" w:styleId="af1">
    <w:basedOn w:val="TableNormal5"/>
    <w:tblPr>
      <w:tblStyleRowBandSize w:val="1"/>
      <w:tblStyleColBandSize w:val="1"/>
      <w:tblCellMar>
        <w:top w:w="0" w:type="dxa"/>
        <w:left w:w="100" w:type="dxa"/>
        <w:bottom w:w="0" w:type="dxa"/>
        <w:right w:w="100" w:type="dxa"/>
      </w:tblCellMar>
    </w:tblPr>
  </w:style>
  <w:style w:type="table" w:customStyle="1" w:styleId="af2">
    <w:basedOn w:val="TableNormal5"/>
    <w:tblPr>
      <w:tblStyleRowBandSize w:val="1"/>
      <w:tblStyleColBandSize w:val="1"/>
      <w:tblCellMar>
        <w:top w:w="0" w:type="dxa"/>
        <w:left w:w="100" w:type="dxa"/>
        <w:bottom w:w="0" w:type="dxa"/>
        <w:right w:w="100" w:type="dxa"/>
      </w:tblCellMar>
    </w:tblPr>
  </w:style>
  <w:style w:type="table" w:customStyle="1" w:styleId="af3">
    <w:basedOn w:val="TableNormal5"/>
    <w:tblPr>
      <w:tblStyleRowBandSize w:val="1"/>
      <w:tblStyleColBandSize w:val="1"/>
      <w:tblCellMar>
        <w:top w:w="0" w:type="dxa"/>
        <w:left w:w="100" w:type="dxa"/>
        <w:bottom w:w="0" w:type="dxa"/>
        <w:right w:w="100" w:type="dxa"/>
      </w:tblCellMar>
    </w:tblPr>
  </w:style>
  <w:style w:type="table" w:customStyle="1" w:styleId="af4">
    <w:basedOn w:val="TableNormal5"/>
    <w:tblPr>
      <w:tblStyleRowBandSize w:val="1"/>
      <w:tblStyleColBandSize w:val="1"/>
      <w:tblCellMar>
        <w:top w:w="0" w:type="dxa"/>
        <w:left w:w="100" w:type="dxa"/>
        <w:bottom w:w="0" w:type="dxa"/>
        <w:right w:w="100" w:type="dxa"/>
      </w:tblCellMar>
    </w:tblPr>
  </w:style>
  <w:style w:type="table" w:customStyle="1" w:styleId="af5">
    <w:basedOn w:val="TableNormal5"/>
    <w:tblPr>
      <w:tblStyleRowBandSize w:val="1"/>
      <w:tblStyleColBandSize w:val="1"/>
      <w:tblCellMar>
        <w:top w:w="0" w:type="dxa"/>
        <w:left w:w="100" w:type="dxa"/>
        <w:bottom w:w="0" w:type="dxa"/>
        <w:right w:w="100" w:type="dxa"/>
      </w:tblCellMar>
    </w:tblPr>
  </w:style>
  <w:style w:type="table" w:customStyle="1" w:styleId="af6">
    <w:basedOn w:val="TableNormal5"/>
    <w:tblPr>
      <w:tblStyleRowBandSize w:val="1"/>
      <w:tblStyleColBandSize w:val="1"/>
      <w:tblCellMar>
        <w:top w:w="0" w:type="dxa"/>
        <w:left w:w="100" w:type="dxa"/>
        <w:bottom w:w="0" w:type="dxa"/>
        <w:right w:w="100" w:type="dxa"/>
      </w:tblCellMar>
    </w:tblPr>
  </w:style>
  <w:style w:type="table" w:customStyle="1" w:styleId="af7">
    <w:basedOn w:val="TableNormal5"/>
    <w:tblPr>
      <w:tblStyleRowBandSize w:val="1"/>
      <w:tblStyleColBandSize w:val="1"/>
      <w:tblCellMar>
        <w:top w:w="0" w:type="dxa"/>
        <w:left w:w="100" w:type="dxa"/>
        <w:bottom w:w="0" w:type="dxa"/>
        <w:right w:w="100" w:type="dxa"/>
      </w:tblCellMar>
    </w:tblPr>
  </w:style>
  <w:style w:type="table" w:customStyle="1" w:styleId="af8">
    <w:basedOn w:val="TableNormal5"/>
    <w:tblPr>
      <w:tblStyleRowBandSize w:val="1"/>
      <w:tblStyleColBandSize w:val="1"/>
      <w:tblCellMar>
        <w:top w:w="0" w:type="dxa"/>
        <w:left w:w="70" w:type="dxa"/>
        <w:bottom w:w="0" w:type="dxa"/>
        <w:right w:w="70" w:type="dxa"/>
      </w:tblCellMar>
    </w:tblPr>
  </w:style>
  <w:style w:type="table" w:customStyle="1" w:styleId="af9">
    <w:basedOn w:val="TableNormal5"/>
    <w:tblPr>
      <w:tblStyleRowBandSize w:val="1"/>
      <w:tblStyleColBandSize w:val="1"/>
      <w:tblCellMar>
        <w:top w:w="0" w:type="dxa"/>
        <w:left w:w="70" w:type="dxa"/>
        <w:bottom w:w="0" w:type="dxa"/>
        <w:right w:w="70" w:type="dxa"/>
      </w:tblCellMar>
    </w:tblPr>
  </w:style>
  <w:style w:type="table" w:customStyle="1" w:styleId="afa">
    <w:basedOn w:val="TableNormal5"/>
    <w:tblPr>
      <w:tblStyleRowBandSize w:val="1"/>
      <w:tblStyleColBandSize w:val="1"/>
      <w:tblCellMar>
        <w:top w:w="0" w:type="dxa"/>
        <w:left w:w="108" w:type="dxa"/>
        <w:bottom w:w="0" w:type="dxa"/>
        <w:right w:w="108" w:type="dxa"/>
      </w:tblCellMar>
    </w:tblPr>
  </w:style>
  <w:style w:type="table" w:customStyle="1" w:styleId="afb">
    <w:basedOn w:val="TableNormal5"/>
    <w:tblPr>
      <w:tblStyleRowBandSize w:val="1"/>
      <w:tblStyleColBandSize w:val="1"/>
      <w:tblCellMar>
        <w:top w:w="0" w:type="dxa"/>
        <w:left w:w="108" w:type="dxa"/>
        <w:bottom w:w="0" w:type="dxa"/>
        <w:right w:w="108" w:type="dxa"/>
      </w:tblCellMar>
    </w:tblPr>
  </w:style>
  <w:style w:type="table" w:customStyle="1" w:styleId="afc">
    <w:basedOn w:val="TableNormal5"/>
    <w:tblPr>
      <w:tblStyleRowBandSize w:val="1"/>
      <w:tblStyleColBandSize w:val="1"/>
      <w:tblCellMar>
        <w:top w:w="100" w:type="dxa"/>
        <w:left w:w="100" w:type="dxa"/>
        <w:bottom w:w="100" w:type="dxa"/>
        <w:right w:w="100" w:type="dxa"/>
      </w:tblCellMar>
    </w:tblPr>
  </w:style>
  <w:style w:type="table" w:customStyle="1" w:styleId="afd">
    <w:basedOn w:val="TableNormal5"/>
    <w:tblPr>
      <w:tblStyleRowBandSize w:val="1"/>
      <w:tblStyleColBandSize w:val="1"/>
      <w:tblCellMar>
        <w:top w:w="100" w:type="dxa"/>
        <w:left w:w="100" w:type="dxa"/>
        <w:bottom w:w="100" w:type="dxa"/>
        <w:right w:w="100" w:type="dxa"/>
      </w:tblCellMar>
    </w:tblPr>
  </w:style>
  <w:style w:type="table" w:customStyle="1" w:styleId="afe">
    <w:basedOn w:val="TableNormal5"/>
    <w:tblPr>
      <w:tblStyleRowBandSize w:val="1"/>
      <w:tblStyleColBandSize w:val="1"/>
      <w:tblCellMar>
        <w:top w:w="0" w:type="dxa"/>
        <w:left w:w="100" w:type="dxa"/>
        <w:bottom w:w="0" w:type="dxa"/>
        <w:right w:w="100" w:type="dxa"/>
      </w:tblCellMar>
    </w:tblPr>
  </w:style>
  <w:style w:type="table" w:customStyle="1" w:styleId="aff">
    <w:basedOn w:val="TableNormal5"/>
    <w:tblPr>
      <w:tblStyleRowBandSize w:val="1"/>
      <w:tblStyleColBandSize w:val="1"/>
      <w:tblCellMar>
        <w:top w:w="100" w:type="dxa"/>
        <w:left w:w="100" w:type="dxa"/>
        <w:bottom w:w="100" w:type="dxa"/>
        <w:right w:w="100" w:type="dxa"/>
      </w:tblCellMar>
    </w:tblPr>
  </w:style>
  <w:style w:type="table" w:customStyle="1" w:styleId="aff0">
    <w:basedOn w:val="TableNormal5"/>
    <w:tblPr>
      <w:tblStyleRowBandSize w:val="1"/>
      <w:tblStyleColBandSize w:val="1"/>
      <w:tblCellMar>
        <w:top w:w="0" w:type="dxa"/>
        <w:left w:w="108" w:type="dxa"/>
        <w:bottom w:w="0" w:type="dxa"/>
        <w:right w:w="108" w:type="dxa"/>
      </w:tblCellMar>
    </w:tblPr>
  </w:style>
  <w:style w:type="table" w:customStyle="1" w:styleId="aff1">
    <w:basedOn w:val="TableNormal5"/>
    <w:tblPr>
      <w:tblStyleRowBandSize w:val="1"/>
      <w:tblStyleColBandSize w:val="1"/>
      <w:tblCellMar>
        <w:top w:w="100" w:type="dxa"/>
        <w:left w:w="100" w:type="dxa"/>
        <w:bottom w:w="100" w:type="dxa"/>
        <w:right w:w="100" w:type="dxa"/>
      </w:tblCellMar>
    </w:tblPr>
  </w:style>
  <w:style w:type="table" w:customStyle="1" w:styleId="aff2">
    <w:basedOn w:val="TableNormal5"/>
    <w:tblPr>
      <w:tblStyleRowBandSize w:val="1"/>
      <w:tblStyleColBandSize w:val="1"/>
      <w:tblCellMar>
        <w:top w:w="100" w:type="dxa"/>
        <w:left w:w="100" w:type="dxa"/>
        <w:bottom w:w="100" w:type="dxa"/>
        <w:right w:w="100" w:type="dxa"/>
      </w:tblCellMar>
    </w:tblPr>
  </w:style>
  <w:style w:type="table" w:customStyle="1" w:styleId="aff3">
    <w:basedOn w:val="TableNormal5"/>
    <w:tblPr>
      <w:tblStyleRowBandSize w:val="1"/>
      <w:tblStyleColBandSize w:val="1"/>
      <w:tblCellMar>
        <w:top w:w="100" w:type="dxa"/>
        <w:left w:w="100" w:type="dxa"/>
        <w:bottom w:w="100" w:type="dxa"/>
        <w:right w:w="100" w:type="dxa"/>
      </w:tblCellMar>
    </w:tblPr>
  </w:style>
  <w:style w:type="table" w:customStyle="1" w:styleId="aff4">
    <w:basedOn w:val="TableNormal5"/>
    <w:tblPr>
      <w:tblStyleRowBandSize w:val="1"/>
      <w:tblStyleColBandSize w:val="1"/>
      <w:tblCellMar>
        <w:top w:w="0" w:type="dxa"/>
        <w:left w:w="100" w:type="dxa"/>
        <w:bottom w:w="0" w:type="dxa"/>
        <w:right w:w="100" w:type="dxa"/>
      </w:tblCellMar>
    </w:tblPr>
  </w:style>
  <w:style w:type="table" w:customStyle="1" w:styleId="aff5">
    <w:basedOn w:val="TableNormal5"/>
    <w:tblPr>
      <w:tblStyleRowBandSize w:val="1"/>
      <w:tblStyleColBandSize w:val="1"/>
      <w:tblCellMar>
        <w:top w:w="100" w:type="dxa"/>
        <w:left w:w="100" w:type="dxa"/>
        <w:bottom w:w="100" w:type="dxa"/>
        <w:right w:w="100" w:type="dxa"/>
      </w:tblCellMar>
    </w:tblPr>
  </w:style>
  <w:style w:type="table" w:customStyle="1" w:styleId="aff6">
    <w:basedOn w:val="TableNormal5"/>
    <w:tblPr>
      <w:tblStyleRowBandSize w:val="1"/>
      <w:tblStyleColBandSize w:val="1"/>
      <w:tblCellMar>
        <w:top w:w="0" w:type="dxa"/>
        <w:left w:w="100" w:type="dxa"/>
        <w:bottom w:w="0" w:type="dxa"/>
        <w:right w:w="100" w:type="dxa"/>
      </w:tblCellMar>
    </w:tblPr>
  </w:style>
  <w:style w:type="table" w:customStyle="1" w:styleId="aff7">
    <w:basedOn w:val="TableNormal5"/>
    <w:tblPr>
      <w:tblStyleRowBandSize w:val="1"/>
      <w:tblStyleColBandSize w:val="1"/>
      <w:tblCellMar>
        <w:top w:w="0" w:type="dxa"/>
        <w:left w:w="100" w:type="dxa"/>
        <w:bottom w:w="0" w:type="dxa"/>
        <w:right w:w="100" w:type="dxa"/>
      </w:tblCellMar>
    </w:tblPr>
  </w:style>
  <w:style w:type="table" w:customStyle="1" w:styleId="aff8">
    <w:basedOn w:val="TableNormal5"/>
    <w:tblPr>
      <w:tblStyleRowBandSize w:val="1"/>
      <w:tblStyleColBandSize w:val="1"/>
      <w:tblCellMar>
        <w:top w:w="0" w:type="dxa"/>
        <w:left w:w="100" w:type="dxa"/>
        <w:bottom w:w="0" w:type="dxa"/>
        <w:right w:w="100" w:type="dxa"/>
      </w:tblCellMar>
    </w:tblPr>
  </w:style>
  <w:style w:type="table" w:customStyle="1" w:styleId="aff9">
    <w:basedOn w:val="TableNormal5"/>
    <w:tblPr>
      <w:tblStyleRowBandSize w:val="1"/>
      <w:tblStyleColBandSize w:val="1"/>
      <w:tblCellMar>
        <w:top w:w="0" w:type="dxa"/>
        <w:left w:w="100" w:type="dxa"/>
        <w:bottom w:w="0" w:type="dxa"/>
        <w:right w:w="100" w:type="dxa"/>
      </w:tblCellMar>
    </w:tblPr>
  </w:style>
  <w:style w:type="table" w:customStyle="1" w:styleId="affa">
    <w:basedOn w:val="TableNormal5"/>
    <w:tblPr>
      <w:tblStyleRowBandSize w:val="1"/>
      <w:tblStyleColBandSize w:val="1"/>
      <w:tblCellMar>
        <w:top w:w="0" w:type="dxa"/>
        <w:left w:w="100" w:type="dxa"/>
        <w:bottom w:w="0" w:type="dxa"/>
        <w:right w:w="100" w:type="dxa"/>
      </w:tblCellMar>
    </w:tblPr>
  </w:style>
  <w:style w:type="table" w:customStyle="1" w:styleId="affb">
    <w:basedOn w:val="TableNormal5"/>
    <w:tblPr>
      <w:tblStyleRowBandSize w:val="1"/>
      <w:tblStyleColBandSize w:val="1"/>
      <w:tblCellMar>
        <w:top w:w="0" w:type="dxa"/>
        <w:left w:w="115" w:type="dxa"/>
        <w:bottom w:w="0" w:type="dxa"/>
        <w:right w:w="115" w:type="dxa"/>
      </w:tblCellMar>
    </w:tblPr>
  </w:style>
  <w:style w:type="table" w:customStyle="1" w:styleId="affc">
    <w:basedOn w:val="TableNormal5"/>
    <w:tblPr>
      <w:tblStyleRowBandSize w:val="1"/>
      <w:tblStyleColBandSize w:val="1"/>
      <w:tblCellMar>
        <w:top w:w="0" w:type="dxa"/>
        <w:left w:w="100" w:type="dxa"/>
        <w:bottom w:w="0" w:type="dxa"/>
        <w:right w:w="100" w:type="dxa"/>
      </w:tblCellMar>
    </w:tblPr>
  </w:style>
  <w:style w:type="table" w:customStyle="1" w:styleId="affd">
    <w:basedOn w:val="TableNormal5"/>
    <w:tblPr>
      <w:tblStyleRowBandSize w:val="1"/>
      <w:tblStyleColBandSize w:val="1"/>
      <w:tblCellMar>
        <w:top w:w="0" w:type="dxa"/>
        <w:left w:w="100" w:type="dxa"/>
        <w:bottom w:w="0" w:type="dxa"/>
        <w:right w:w="100" w:type="dxa"/>
      </w:tblCellMar>
    </w:tblPr>
  </w:style>
  <w:style w:type="table" w:customStyle="1" w:styleId="affe">
    <w:basedOn w:val="TableNormal5"/>
    <w:tblPr>
      <w:tblStyleRowBandSize w:val="1"/>
      <w:tblStyleColBandSize w:val="1"/>
      <w:tblCellMar>
        <w:top w:w="0" w:type="dxa"/>
        <w:left w:w="100" w:type="dxa"/>
        <w:bottom w:w="0" w:type="dxa"/>
        <w:right w:w="100" w:type="dxa"/>
      </w:tblCellMar>
    </w:tblPr>
  </w:style>
  <w:style w:type="table" w:customStyle="1" w:styleId="afff">
    <w:basedOn w:val="TableNormal5"/>
    <w:tblPr>
      <w:tblStyleRowBandSize w:val="1"/>
      <w:tblStyleColBandSize w:val="1"/>
      <w:tblCellMar>
        <w:top w:w="0" w:type="dxa"/>
        <w:left w:w="100" w:type="dxa"/>
        <w:bottom w:w="0" w:type="dxa"/>
        <w:right w:w="100" w:type="dxa"/>
      </w:tblCellMar>
    </w:tblPr>
  </w:style>
  <w:style w:type="table" w:customStyle="1" w:styleId="afff0">
    <w:basedOn w:val="TableNormal5"/>
    <w:tblPr>
      <w:tblStyleRowBandSize w:val="1"/>
      <w:tblStyleColBandSize w:val="1"/>
      <w:tblCellMar>
        <w:top w:w="0" w:type="dxa"/>
        <w:left w:w="100" w:type="dxa"/>
        <w:bottom w:w="0" w:type="dxa"/>
        <w:right w:w="100" w:type="dxa"/>
      </w:tblCellMar>
    </w:tblPr>
  </w:style>
  <w:style w:type="table" w:customStyle="1" w:styleId="afff1">
    <w:basedOn w:val="TableNormal5"/>
    <w:tblPr>
      <w:tblStyleRowBandSize w:val="1"/>
      <w:tblStyleColBandSize w:val="1"/>
      <w:tblCellMar>
        <w:top w:w="0" w:type="dxa"/>
        <w:left w:w="100" w:type="dxa"/>
        <w:bottom w:w="0" w:type="dxa"/>
        <w:right w:w="100" w:type="dxa"/>
      </w:tblCellMar>
    </w:tblPr>
  </w:style>
  <w:style w:type="table" w:customStyle="1" w:styleId="afff2">
    <w:basedOn w:val="TableNormal5"/>
    <w:tblPr>
      <w:tblStyleRowBandSize w:val="1"/>
      <w:tblStyleColBandSize w:val="1"/>
      <w:tblCellMar>
        <w:top w:w="0" w:type="dxa"/>
        <w:left w:w="100" w:type="dxa"/>
        <w:bottom w:w="0" w:type="dxa"/>
        <w:right w:w="100" w:type="dxa"/>
      </w:tblCellMar>
    </w:tblPr>
  </w:style>
  <w:style w:type="table" w:customStyle="1" w:styleId="afff3">
    <w:basedOn w:val="TableNormal5"/>
    <w:tblPr>
      <w:tblStyleRowBandSize w:val="1"/>
      <w:tblStyleColBandSize w:val="1"/>
      <w:tblCellMar>
        <w:top w:w="0" w:type="dxa"/>
        <w:left w:w="100" w:type="dxa"/>
        <w:bottom w:w="0" w:type="dxa"/>
        <w:right w:w="100" w:type="dxa"/>
      </w:tblCellMar>
    </w:tblPr>
  </w:style>
  <w:style w:type="table" w:customStyle="1" w:styleId="afff4">
    <w:basedOn w:val="TableNormal5"/>
    <w:tblPr>
      <w:tblStyleRowBandSize w:val="1"/>
      <w:tblStyleColBandSize w:val="1"/>
      <w:tblCellMar>
        <w:top w:w="0" w:type="dxa"/>
        <w:left w:w="100" w:type="dxa"/>
        <w:bottom w:w="0" w:type="dxa"/>
        <w:right w:w="100" w:type="dxa"/>
      </w:tblCellMar>
    </w:tblPr>
  </w:style>
  <w:style w:type="table" w:customStyle="1" w:styleId="afff5">
    <w:basedOn w:val="TableNormal5"/>
    <w:tblPr>
      <w:tblStyleRowBandSize w:val="1"/>
      <w:tblStyleColBandSize w:val="1"/>
      <w:tblCellMar>
        <w:top w:w="0" w:type="dxa"/>
        <w:left w:w="70" w:type="dxa"/>
        <w:bottom w:w="0" w:type="dxa"/>
        <w:right w:w="70" w:type="dxa"/>
      </w:tblCellMar>
    </w:tblPr>
  </w:style>
  <w:style w:type="table" w:customStyle="1" w:styleId="afff6">
    <w:basedOn w:val="TableNormal5"/>
    <w:tblPr>
      <w:tblStyleRowBandSize w:val="1"/>
      <w:tblStyleColBandSize w:val="1"/>
      <w:tblCellMar>
        <w:top w:w="0" w:type="dxa"/>
        <w:left w:w="70" w:type="dxa"/>
        <w:bottom w:w="0" w:type="dxa"/>
        <w:right w:w="70" w:type="dxa"/>
      </w:tblCellMar>
    </w:tblPr>
  </w:style>
  <w:style w:type="table" w:customStyle="1" w:styleId="afff7">
    <w:basedOn w:val="TableNormal5"/>
    <w:tblPr>
      <w:tblStyleRowBandSize w:val="1"/>
      <w:tblStyleColBandSize w:val="1"/>
      <w:tblCellMar>
        <w:top w:w="0" w:type="dxa"/>
        <w:left w:w="108" w:type="dxa"/>
        <w:bottom w:w="0" w:type="dxa"/>
        <w:right w:w="108" w:type="dxa"/>
      </w:tblCellMar>
    </w:tblPr>
  </w:style>
  <w:style w:type="table" w:customStyle="1" w:styleId="afff8">
    <w:basedOn w:val="TableNormal5"/>
    <w:tblPr>
      <w:tblStyleRowBandSize w:val="1"/>
      <w:tblStyleColBandSize w:val="1"/>
      <w:tblCellMar>
        <w:top w:w="0" w:type="dxa"/>
        <w:left w:w="108" w:type="dxa"/>
        <w:bottom w:w="0" w:type="dxa"/>
        <w:right w:w="108" w:type="dxa"/>
      </w:tblCellMar>
    </w:tblPr>
  </w:style>
  <w:style w:type="table" w:customStyle="1" w:styleId="afff9">
    <w:basedOn w:val="TableNormal5"/>
    <w:tblPr>
      <w:tblStyleRowBandSize w:val="1"/>
      <w:tblStyleColBandSize w:val="1"/>
      <w:tblCellMar>
        <w:top w:w="100" w:type="dxa"/>
        <w:left w:w="100" w:type="dxa"/>
        <w:bottom w:w="100" w:type="dxa"/>
        <w:right w:w="100" w:type="dxa"/>
      </w:tblCellMar>
    </w:tblPr>
  </w:style>
  <w:style w:type="table" w:customStyle="1" w:styleId="afffa">
    <w:basedOn w:val="TableNormal5"/>
    <w:tblPr>
      <w:tblStyleRowBandSize w:val="1"/>
      <w:tblStyleColBandSize w:val="1"/>
      <w:tblCellMar>
        <w:top w:w="100" w:type="dxa"/>
        <w:left w:w="100" w:type="dxa"/>
        <w:bottom w:w="100" w:type="dxa"/>
        <w:right w:w="100" w:type="dxa"/>
      </w:tblCellMar>
    </w:tblPr>
  </w:style>
  <w:style w:type="table" w:customStyle="1" w:styleId="afffb">
    <w:basedOn w:val="TableNormal5"/>
    <w:tblPr>
      <w:tblStyleRowBandSize w:val="1"/>
      <w:tblStyleColBandSize w:val="1"/>
      <w:tblCellMar>
        <w:top w:w="100" w:type="dxa"/>
        <w:left w:w="100" w:type="dxa"/>
        <w:bottom w:w="100" w:type="dxa"/>
        <w:right w:w="100" w:type="dxa"/>
      </w:tblCellMar>
    </w:tblPr>
  </w:style>
  <w:style w:type="table" w:customStyle="1" w:styleId="afffc">
    <w:basedOn w:val="TableNormal5"/>
    <w:tblPr>
      <w:tblStyleRowBandSize w:val="1"/>
      <w:tblStyleColBandSize w:val="1"/>
      <w:tblCellMar>
        <w:top w:w="0" w:type="dxa"/>
        <w:left w:w="100" w:type="dxa"/>
        <w:bottom w:w="0" w:type="dxa"/>
        <w:right w:w="100" w:type="dxa"/>
      </w:tblCellMar>
    </w:tblPr>
  </w:style>
  <w:style w:type="table" w:customStyle="1" w:styleId="afffd">
    <w:basedOn w:val="TableNormal5"/>
    <w:tblPr>
      <w:tblStyleRowBandSize w:val="1"/>
      <w:tblStyleColBandSize w:val="1"/>
      <w:tblCellMar>
        <w:top w:w="100" w:type="dxa"/>
        <w:left w:w="100" w:type="dxa"/>
        <w:bottom w:w="100" w:type="dxa"/>
        <w:right w:w="100" w:type="dxa"/>
      </w:tblCellMar>
    </w:tblPr>
  </w:style>
  <w:style w:type="table" w:customStyle="1" w:styleId="afffe">
    <w:basedOn w:val="TableNormal5"/>
    <w:tblPr>
      <w:tblStyleRowBandSize w:val="1"/>
      <w:tblStyleColBandSize w:val="1"/>
      <w:tblCellMar>
        <w:top w:w="0" w:type="dxa"/>
        <w:left w:w="108" w:type="dxa"/>
        <w:bottom w:w="0" w:type="dxa"/>
        <w:right w:w="108" w:type="dxa"/>
      </w:tblCellMar>
    </w:tblPr>
  </w:style>
  <w:style w:type="table" w:customStyle="1" w:styleId="affff">
    <w:basedOn w:val="TableNormal5"/>
    <w:tblPr>
      <w:tblStyleRowBandSize w:val="1"/>
      <w:tblStyleColBandSize w:val="1"/>
      <w:tblCellMar>
        <w:top w:w="100" w:type="dxa"/>
        <w:left w:w="100" w:type="dxa"/>
        <w:bottom w:w="100" w:type="dxa"/>
        <w:right w:w="100" w:type="dxa"/>
      </w:tblCellMar>
    </w:tblPr>
  </w:style>
  <w:style w:type="table" w:customStyle="1" w:styleId="affff0">
    <w:basedOn w:val="TableNormal5"/>
    <w:tblPr>
      <w:tblStyleRowBandSize w:val="1"/>
      <w:tblStyleColBandSize w:val="1"/>
      <w:tblCellMar>
        <w:top w:w="100" w:type="dxa"/>
        <w:left w:w="100" w:type="dxa"/>
        <w:bottom w:w="100" w:type="dxa"/>
        <w:right w:w="100" w:type="dxa"/>
      </w:tblCellMar>
    </w:tblPr>
  </w:style>
  <w:style w:type="table" w:customStyle="1" w:styleId="affff1">
    <w:basedOn w:val="TableNormal5"/>
    <w:tblPr>
      <w:tblStyleRowBandSize w:val="1"/>
      <w:tblStyleColBandSize w:val="1"/>
      <w:tblCellMar>
        <w:top w:w="100" w:type="dxa"/>
        <w:left w:w="100" w:type="dxa"/>
        <w:bottom w:w="100" w:type="dxa"/>
        <w:right w:w="100" w:type="dxa"/>
      </w:tblCellMar>
    </w:tblPr>
  </w:style>
  <w:style w:type="table" w:customStyle="1" w:styleId="affff2">
    <w:basedOn w:val="TableNormal5"/>
    <w:tblPr>
      <w:tblStyleRowBandSize w:val="1"/>
      <w:tblStyleColBandSize w:val="1"/>
      <w:tblCellMar>
        <w:top w:w="100" w:type="dxa"/>
        <w:left w:w="100" w:type="dxa"/>
        <w:bottom w:w="100" w:type="dxa"/>
        <w:right w:w="100" w:type="dxa"/>
      </w:tblCellMar>
    </w:tblPr>
  </w:style>
  <w:style w:type="table" w:customStyle="1" w:styleId="affff3">
    <w:basedOn w:val="TableNormal5"/>
    <w:tblPr>
      <w:tblStyleRowBandSize w:val="1"/>
      <w:tblStyleColBandSize w:val="1"/>
      <w:tblCellMar>
        <w:top w:w="100" w:type="dxa"/>
        <w:left w:w="100" w:type="dxa"/>
        <w:bottom w:w="100" w:type="dxa"/>
        <w:right w:w="100" w:type="dxa"/>
      </w:tblCellMar>
    </w:tblPr>
  </w:style>
  <w:style w:type="table" w:customStyle="1" w:styleId="affff4">
    <w:basedOn w:val="TableNormal5"/>
    <w:tblPr>
      <w:tblStyleRowBandSize w:val="1"/>
      <w:tblStyleColBandSize w:val="1"/>
      <w:tblCellMar>
        <w:top w:w="100" w:type="dxa"/>
        <w:left w:w="100" w:type="dxa"/>
        <w:bottom w:w="100" w:type="dxa"/>
        <w:right w:w="100" w:type="dxa"/>
      </w:tblCellMar>
    </w:tblPr>
  </w:style>
  <w:style w:type="table" w:customStyle="1" w:styleId="affff5">
    <w:basedOn w:val="TableNormal5"/>
    <w:tblPr>
      <w:tblStyleRowBandSize w:val="1"/>
      <w:tblStyleColBandSize w:val="1"/>
      <w:tblCellMar>
        <w:top w:w="0" w:type="dxa"/>
        <w:left w:w="100" w:type="dxa"/>
        <w:bottom w:w="0" w:type="dxa"/>
        <w:right w:w="100" w:type="dxa"/>
      </w:tblCellMar>
    </w:tblPr>
  </w:style>
  <w:style w:type="table" w:customStyle="1" w:styleId="affff6">
    <w:basedOn w:val="TableNormal5"/>
    <w:tblPr>
      <w:tblStyleRowBandSize w:val="1"/>
      <w:tblStyleColBandSize w:val="1"/>
      <w:tblCellMar>
        <w:top w:w="0" w:type="dxa"/>
        <w:left w:w="100" w:type="dxa"/>
        <w:bottom w:w="0" w:type="dxa"/>
        <w:right w:w="100" w:type="dxa"/>
      </w:tblCellMar>
    </w:tblPr>
  </w:style>
  <w:style w:type="table" w:customStyle="1" w:styleId="affff7">
    <w:basedOn w:val="TableNormal5"/>
    <w:tblPr>
      <w:tblStyleRowBandSize w:val="1"/>
      <w:tblStyleColBandSize w:val="1"/>
      <w:tblCellMar>
        <w:top w:w="100" w:type="dxa"/>
        <w:left w:w="100" w:type="dxa"/>
        <w:bottom w:w="100" w:type="dxa"/>
        <w:right w:w="100" w:type="dxa"/>
      </w:tblCellMar>
    </w:tblPr>
  </w:style>
  <w:style w:type="table" w:customStyle="1" w:styleId="affff8">
    <w:basedOn w:val="TableNormal5"/>
    <w:tblPr>
      <w:tblStyleRowBandSize w:val="1"/>
      <w:tblStyleColBandSize w:val="1"/>
      <w:tblCellMar>
        <w:top w:w="0" w:type="dxa"/>
        <w:left w:w="100" w:type="dxa"/>
        <w:bottom w:w="0" w:type="dxa"/>
        <w:right w:w="100" w:type="dxa"/>
      </w:tblCellMar>
    </w:tblPr>
  </w:style>
  <w:style w:type="table" w:customStyle="1" w:styleId="affff9">
    <w:basedOn w:val="TableNormal5"/>
    <w:tblPr>
      <w:tblStyleRowBandSize w:val="1"/>
      <w:tblStyleColBandSize w:val="1"/>
      <w:tblCellMar>
        <w:top w:w="0" w:type="dxa"/>
        <w:left w:w="100" w:type="dxa"/>
        <w:bottom w:w="0" w:type="dxa"/>
        <w:right w:w="100" w:type="dxa"/>
      </w:tblCellMar>
    </w:tblPr>
  </w:style>
  <w:style w:type="table" w:customStyle="1" w:styleId="affffa">
    <w:basedOn w:val="TableNormal5"/>
    <w:tblPr>
      <w:tblStyleRowBandSize w:val="1"/>
      <w:tblStyleColBandSize w:val="1"/>
      <w:tblCellMar>
        <w:top w:w="0" w:type="dxa"/>
        <w:left w:w="100" w:type="dxa"/>
        <w:bottom w:w="0" w:type="dxa"/>
        <w:right w:w="100" w:type="dxa"/>
      </w:tblCellMar>
    </w:tblPr>
  </w:style>
  <w:style w:type="table" w:customStyle="1" w:styleId="affffb">
    <w:basedOn w:val="TableNormal5"/>
    <w:tblPr>
      <w:tblStyleRowBandSize w:val="1"/>
      <w:tblStyleColBandSize w:val="1"/>
      <w:tblCellMar>
        <w:top w:w="0" w:type="dxa"/>
        <w:left w:w="115" w:type="dxa"/>
        <w:bottom w:w="0" w:type="dxa"/>
        <w:right w:w="115" w:type="dxa"/>
      </w:tblCellMar>
    </w:tblPr>
  </w:style>
  <w:style w:type="table" w:customStyle="1" w:styleId="affffc">
    <w:basedOn w:val="TableNormal5"/>
    <w:tblPr>
      <w:tblStyleRowBandSize w:val="1"/>
      <w:tblStyleColBandSize w:val="1"/>
      <w:tblCellMar>
        <w:top w:w="0" w:type="dxa"/>
        <w:left w:w="100" w:type="dxa"/>
        <w:bottom w:w="0" w:type="dxa"/>
        <w:right w:w="100" w:type="dxa"/>
      </w:tblCellMar>
    </w:tblPr>
  </w:style>
  <w:style w:type="table" w:customStyle="1" w:styleId="affffd">
    <w:basedOn w:val="TableNormal5"/>
    <w:tblPr>
      <w:tblStyleRowBandSize w:val="1"/>
      <w:tblStyleColBandSize w:val="1"/>
      <w:tblCellMar>
        <w:top w:w="0" w:type="dxa"/>
        <w:left w:w="100" w:type="dxa"/>
        <w:bottom w:w="0" w:type="dxa"/>
        <w:right w:w="100" w:type="dxa"/>
      </w:tblCellMar>
    </w:tblPr>
  </w:style>
  <w:style w:type="table" w:customStyle="1" w:styleId="affffe">
    <w:basedOn w:val="TableNormal5"/>
    <w:tblPr>
      <w:tblStyleRowBandSize w:val="1"/>
      <w:tblStyleColBandSize w:val="1"/>
      <w:tblCellMar>
        <w:top w:w="0" w:type="dxa"/>
        <w:left w:w="100" w:type="dxa"/>
        <w:bottom w:w="0" w:type="dxa"/>
        <w:right w:w="100" w:type="dxa"/>
      </w:tblCellMar>
    </w:tblPr>
  </w:style>
  <w:style w:type="table" w:customStyle="1" w:styleId="afffff">
    <w:basedOn w:val="TableNormal5"/>
    <w:tblPr>
      <w:tblStyleRowBandSize w:val="1"/>
      <w:tblStyleColBandSize w:val="1"/>
      <w:tblCellMar>
        <w:top w:w="0" w:type="dxa"/>
        <w:left w:w="100" w:type="dxa"/>
        <w:bottom w:w="0" w:type="dxa"/>
        <w:right w:w="100" w:type="dxa"/>
      </w:tblCellMar>
    </w:tblPr>
  </w:style>
  <w:style w:type="table" w:customStyle="1" w:styleId="afffff0">
    <w:basedOn w:val="TableNormal5"/>
    <w:tblPr>
      <w:tblStyleRowBandSize w:val="1"/>
      <w:tblStyleColBandSize w:val="1"/>
      <w:tblCellMar>
        <w:top w:w="0" w:type="dxa"/>
        <w:left w:w="100" w:type="dxa"/>
        <w:bottom w:w="0" w:type="dxa"/>
        <w:right w:w="100" w:type="dxa"/>
      </w:tblCellMar>
    </w:tblPr>
  </w:style>
  <w:style w:type="table" w:customStyle="1" w:styleId="afffff1">
    <w:basedOn w:val="TableNormal5"/>
    <w:tblPr>
      <w:tblStyleRowBandSize w:val="1"/>
      <w:tblStyleColBandSize w:val="1"/>
      <w:tblCellMar>
        <w:top w:w="0" w:type="dxa"/>
        <w:left w:w="100" w:type="dxa"/>
        <w:bottom w:w="0" w:type="dxa"/>
        <w:right w:w="100" w:type="dxa"/>
      </w:tblCellMar>
    </w:tblPr>
  </w:style>
  <w:style w:type="table" w:customStyle="1" w:styleId="afffff2">
    <w:basedOn w:val="TableNormal5"/>
    <w:tblPr>
      <w:tblStyleRowBandSize w:val="1"/>
      <w:tblStyleColBandSize w:val="1"/>
      <w:tblCellMar>
        <w:top w:w="0" w:type="dxa"/>
        <w:left w:w="100" w:type="dxa"/>
        <w:bottom w:w="0" w:type="dxa"/>
        <w:right w:w="100" w:type="dxa"/>
      </w:tblCellMar>
    </w:tblPr>
  </w:style>
  <w:style w:type="table" w:customStyle="1" w:styleId="afffff3">
    <w:basedOn w:val="TableNormal5"/>
    <w:tblPr>
      <w:tblStyleRowBandSize w:val="1"/>
      <w:tblStyleColBandSize w:val="1"/>
      <w:tblCellMar>
        <w:top w:w="0" w:type="dxa"/>
        <w:left w:w="100" w:type="dxa"/>
        <w:bottom w:w="0" w:type="dxa"/>
        <w:right w:w="100" w:type="dxa"/>
      </w:tblCellMar>
    </w:tblPr>
  </w:style>
  <w:style w:type="table" w:customStyle="1" w:styleId="afffff4">
    <w:basedOn w:val="TableNormal5"/>
    <w:tblPr>
      <w:tblStyleRowBandSize w:val="1"/>
      <w:tblStyleColBandSize w:val="1"/>
      <w:tblCellMar>
        <w:top w:w="0" w:type="dxa"/>
        <w:left w:w="70" w:type="dxa"/>
        <w:bottom w:w="0" w:type="dxa"/>
        <w:right w:w="70" w:type="dxa"/>
      </w:tblCellMar>
    </w:tblPr>
  </w:style>
  <w:style w:type="table" w:customStyle="1" w:styleId="afffff5">
    <w:basedOn w:val="TableNormal5"/>
    <w:tblPr>
      <w:tblStyleRowBandSize w:val="1"/>
      <w:tblStyleColBandSize w:val="1"/>
      <w:tblCellMar>
        <w:top w:w="0" w:type="dxa"/>
        <w:left w:w="70" w:type="dxa"/>
        <w:bottom w:w="0" w:type="dxa"/>
        <w:right w:w="70" w:type="dxa"/>
      </w:tblCellMar>
    </w:tblPr>
  </w:style>
  <w:style w:type="table" w:customStyle="1" w:styleId="afffff6">
    <w:basedOn w:val="TableNormal5"/>
    <w:tblPr>
      <w:tblStyleRowBandSize w:val="1"/>
      <w:tblStyleColBandSize w:val="1"/>
      <w:tblCellMar>
        <w:top w:w="0" w:type="dxa"/>
        <w:left w:w="108" w:type="dxa"/>
        <w:bottom w:w="0" w:type="dxa"/>
        <w:right w:w="108" w:type="dxa"/>
      </w:tblCellMar>
    </w:tblPr>
  </w:style>
  <w:style w:type="table" w:customStyle="1" w:styleId="afffff7">
    <w:basedOn w:val="TableNormal5"/>
    <w:tblPr>
      <w:tblStyleRowBandSize w:val="1"/>
      <w:tblStyleColBandSize w:val="1"/>
      <w:tblCellMar>
        <w:top w:w="0" w:type="dxa"/>
        <w:left w:w="108" w:type="dxa"/>
        <w:bottom w:w="0" w:type="dxa"/>
        <w:right w:w="108" w:type="dxa"/>
      </w:tblCellMar>
    </w:tblPr>
  </w:style>
  <w:style w:type="table" w:customStyle="1" w:styleId="afffff8">
    <w:basedOn w:val="TableNormal5"/>
    <w:tblPr>
      <w:tblStyleRowBandSize w:val="1"/>
      <w:tblStyleColBandSize w:val="1"/>
      <w:tblCellMar>
        <w:top w:w="100" w:type="dxa"/>
        <w:left w:w="100" w:type="dxa"/>
        <w:bottom w:w="100" w:type="dxa"/>
        <w:right w:w="100" w:type="dxa"/>
      </w:tblCellMar>
    </w:tblPr>
  </w:style>
  <w:style w:type="table" w:customStyle="1" w:styleId="afffff9">
    <w:basedOn w:val="TableNormal5"/>
    <w:tblPr>
      <w:tblStyleRowBandSize w:val="1"/>
      <w:tblStyleColBandSize w:val="1"/>
      <w:tblCellMar>
        <w:top w:w="100" w:type="dxa"/>
        <w:left w:w="100" w:type="dxa"/>
        <w:bottom w:w="100" w:type="dxa"/>
        <w:right w:w="100" w:type="dxa"/>
      </w:tblCellMar>
    </w:tblPr>
  </w:style>
  <w:style w:type="table" w:customStyle="1" w:styleId="afffffa">
    <w:basedOn w:val="TableNormal5"/>
    <w:tblPr>
      <w:tblStyleRowBandSize w:val="1"/>
      <w:tblStyleColBandSize w:val="1"/>
      <w:tblCellMar>
        <w:top w:w="0" w:type="dxa"/>
        <w:left w:w="100" w:type="dxa"/>
        <w:bottom w:w="0" w:type="dxa"/>
        <w:right w:w="100" w:type="dxa"/>
      </w:tblCellMar>
    </w:tblPr>
  </w:style>
  <w:style w:type="table" w:customStyle="1" w:styleId="afffffb">
    <w:basedOn w:val="TableNormal5"/>
    <w:tblPr>
      <w:tblStyleRowBandSize w:val="1"/>
      <w:tblStyleColBandSize w:val="1"/>
      <w:tblCellMar>
        <w:top w:w="100" w:type="dxa"/>
        <w:left w:w="100" w:type="dxa"/>
        <w:bottom w:w="100" w:type="dxa"/>
        <w:right w:w="100" w:type="dxa"/>
      </w:tblCellMar>
    </w:tblPr>
  </w:style>
  <w:style w:type="table" w:customStyle="1" w:styleId="afffffc">
    <w:basedOn w:val="TableNormal5"/>
    <w:tblPr>
      <w:tblStyleRowBandSize w:val="1"/>
      <w:tblStyleColBandSize w:val="1"/>
      <w:tblCellMar>
        <w:top w:w="0" w:type="dxa"/>
        <w:left w:w="108" w:type="dxa"/>
        <w:bottom w:w="0" w:type="dxa"/>
        <w:right w:w="108" w:type="dxa"/>
      </w:tblCellMar>
    </w:tblPr>
  </w:style>
  <w:style w:type="table" w:customStyle="1" w:styleId="afffffd">
    <w:basedOn w:val="TableNormal5"/>
    <w:tblPr>
      <w:tblStyleRowBandSize w:val="1"/>
      <w:tblStyleColBandSize w:val="1"/>
      <w:tblCellMar>
        <w:top w:w="100" w:type="dxa"/>
        <w:left w:w="100" w:type="dxa"/>
        <w:bottom w:w="100" w:type="dxa"/>
        <w:right w:w="100" w:type="dxa"/>
      </w:tblCellMar>
    </w:tblPr>
  </w:style>
  <w:style w:type="table" w:customStyle="1" w:styleId="afffffe">
    <w:basedOn w:val="TableNormal5"/>
    <w:tblPr>
      <w:tblStyleRowBandSize w:val="1"/>
      <w:tblStyleColBandSize w:val="1"/>
      <w:tblCellMar>
        <w:top w:w="100" w:type="dxa"/>
        <w:left w:w="100" w:type="dxa"/>
        <w:bottom w:w="100" w:type="dxa"/>
        <w:right w:w="100" w:type="dxa"/>
      </w:tblCellMar>
    </w:tblPr>
  </w:style>
  <w:style w:type="table" w:customStyle="1" w:styleId="affffff">
    <w:basedOn w:val="TableNormal5"/>
    <w:tblPr>
      <w:tblStyleRowBandSize w:val="1"/>
      <w:tblStyleColBandSize w:val="1"/>
      <w:tblCellMar>
        <w:top w:w="100" w:type="dxa"/>
        <w:left w:w="100" w:type="dxa"/>
        <w:bottom w:w="100" w:type="dxa"/>
        <w:right w:w="100" w:type="dxa"/>
      </w:tblCellMar>
    </w:tblPr>
  </w:style>
  <w:style w:type="table" w:customStyle="1" w:styleId="affffff0">
    <w:basedOn w:val="TableNormal5"/>
    <w:tblPr>
      <w:tblStyleRowBandSize w:val="1"/>
      <w:tblStyleColBandSize w:val="1"/>
      <w:tblCellMar>
        <w:top w:w="100" w:type="dxa"/>
        <w:left w:w="100" w:type="dxa"/>
        <w:bottom w:w="100" w:type="dxa"/>
        <w:right w:w="100" w:type="dxa"/>
      </w:tblCellMar>
    </w:tblPr>
  </w:style>
  <w:style w:type="table" w:customStyle="1" w:styleId="affffff1">
    <w:basedOn w:val="TableNormal5"/>
    <w:tblPr>
      <w:tblStyleRowBandSize w:val="1"/>
      <w:tblStyleColBandSize w:val="1"/>
      <w:tblCellMar>
        <w:top w:w="0" w:type="dxa"/>
        <w:left w:w="100" w:type="dxa"/>
        <w:bottom w:w="0" w:type="dxa"/>
        <w:right w:w="100" w:type="dxa"/>
      </w:tblCellMar>
    </w:tblPr>
  </w:style>
  <w:style w:type="table" w:customStyle="1" w:styleId="affffff2">
    <w:basedOn w:val="TableNormal5"/>
    <w:tblPr>
      <w:tblStyleRowBandSize w:val="1"/>
      <w:tblStyleColBandSize w:val="1"/>
      <w:tblCellMar>
        <w:top w:w="0" w:type="dxa"/>
        <w:left w:w="100" w:type="dxa"/>
        <w:bottom w:w="0" w:type="dxa"/>
        <w:right w:w="100" w:type="dxa"/>
      </w:tblCellMar>
    </w:tblPr>
  </w:style>
  <w:style w:type="table" w:customStyle="1" w:styleId="affffff3">
    <w:basedOn w:val="TableNormal5"/>
    <w:tblPr>
      <w:tblStyleRowBandSize w:val="1"/>
      <w:tblStyleColBandSize w:val="1"/>
      <w:tblCellMar>
        <w:top w:w="100" w:type="dxa"/>
        <w:left w:w="100" w:type="dxa"/>
        <w:bottom w:w="100" w:type="dxa"/>
        <w:right w:w="100" w:type="dxa"/>
      </w:tblCellMar>
    </w:tblPr>
  </w:style>
  <w:style w:type="table" w:customStyle="1" w:styleId="affffff4">
    <w:basedOn w:val="TableNormal5"/>
    <w:tblPr>
      <w:tblStyleRowBandSize w:val="1"/>
      <w:tblStyleColBandSize w:val="1"/>
      <w:tblCellMar>
        <w:top w:w="0" w:type="dxa"/>
        <w:left w:w="100" w:type="dxa"/>
        <w:bottom w:w="0" w:type="dxa"/>
        <w:right w:w="100" w:type="dxa"/>
      </w:tblCellMar>
    </w:tblPr>
  </w:style>
  <w:style w:type="table" w:customStyle="1" w:styleId="affffff5">
    <w:basedOn w:val="TableNormal5"/>
    <w:tblPr>
      <w:tblStyleRowBandSize w:val="1"/>
      <w:tblStyleColBandSize w:val="1"/>
      <w:tblCellMar>
        <w:top w:w="100" w:type="dxa"/>
        <w:left w:w="100" w:type="dxa"/>
        <w:bottom w:w="100" w:type="dxa"/>
        <w:right w:w="100" w:type="dxa"/>
      </w:tblCellMar>
    </w:tblPr>
  </w:style>
  <w:style w:type="table" w:customStyle="1" w:styleId="affffff6">
    <w:basedOn w:val="TableNormal5"/>
    <w:tblPr>
      <w:tblStyleRowBandSize w:val="1"/>
      <w:tblStyleColBandSize w:val="1"/>
      <w:tblCellMar>
        <w:top w:w="0" w:type="dxa"/>
        <w:left w:w="100" w:type="dxa"/>
        <w:bottom w:w="0" w:type="dxa"/>
        <w:right w:w="100" w:type="dxa"/>
      </w:tblCellMar>
    </w:tblPr>
  </w:style>
  <w:style w:type="table" w:customStyle="1" w:styleId="affffff7">
    <w:basedOn w:val="TableNormal5"/>
    <w:tblPr>
      <w:tblStyleRowBandSize w:val="1"/>
      <w:tblStyleColBandSize w:val="1"/>
      <w:tblCellMar>
        <w:top w:w="100" w:type="dxa"/>
        <w:left w:w="100" w:type="dxa"/>
        <w:bottom w:w="100" w:type="dxa"/>
        <w:right w:w="100" w:type="dxa"/>
      </w:tblCellMar>
    </w:tblPr>
  </w:style>
  <w:style w:type="table" w:customStyle="1" w:styleId="affffff8">
    <w:basedOn w:val="TableNormal5"/>
    <w:tblPr>
      <w:tblStyleRowBandSize w:val="1"/>
      <w:tblStyleColBandSize w:val="1"/>
      <w:tblCellMar>
        <w:top w:w="0" w:type="dxa"/>
        <w:left w:w="100" w:type="dxa"/>
        <w:bottom w:w="0" w:type="dxa"/>
        <w:right w:w="100" w:type="dxa"/>
      </w:tblCellMar>
    </w:tblPr>
  </w:style>
  <w:style w:type="table" w:customStyle="1" w:styleId="affffff9">
    <w:basedOn w:val="TableNormal5"/>
    <w:tblPr>
      <w:tblStyleRowBandSize w:val="1"/>
      <w:tblStyleColBandSize w:val="1"/>
      <w:tblCellMar>
        <w:top w:w="0" w:type="dxa"/>
        <w:left w:w="100" w:type="dxa"/>
        <w:bottom w:w="0" w:type="dxa"/>
        <w:right w:w="100" w:type="dxa"/>
      </w:tblCellMar>
    </w:tblPr>
  </w:style>
  <w:style w:type="table" w:customStyle="1" w:styleId="affffffa">
    <w:basedOn w:val="TableNormal5"/>
    <w:tblPr>
      <w:tblStyleRowBandSize w:val="1"/>
      <w:tblStyleColBandSize w:val="1"/>
      <w:tblCellMar>
        <w:top w:w="0" w:type="dxa"/>
        <w:left w:w="115" w:type="dxa"/>
        <w:bottom w:w="0" w:type="dxa"/>
        <w:right w:w="115" w:type="dxa"/>
      </w:tblCellMar>
    </w:tblPr>
  </w:style>
  <w:style w:type="table" w:customStyle="1" w:styleId="affffffb">
    <w:basedOn w:val="TableNormal5"/>
    <w:tblPr>
      <w:tblStyleRowBandSize w:val="1"/>
      <w:tblStyleColBandSize w:val="1"/>
      <w:tblCellMar>
        <w:top w:w="0" w:type="dxa"/>
        <w:left w:w="100" w:type="dxa"/>
        <w:bottom w:w="0" w:type="dxa"/>
        <w:right w:w="100" w:type="dxa"/>
      </w:tblCellMar>
    </w:tblPr>
  </w:style>
  <w:style w:type="table" w:customStyle="1" w:styleId="affffffc">
    <w:basedOn w:val="TableNormal5"/>
    <w:tblPr>
      <w:tblStyleRowBandSize w:val="1"/>
      <w:tblStyleColBandSize w:val="1"/>
      <w:tblCellMar>
        <w:top w:w="0" w:type="dxa"/>
        <w:left w:w="100" w:type="dxa"/>
        <w:bottom w:w="0" w:type="dxa"/>
        <w:right w:w="100" w:type="dxa"/>
      </w:tblCellMar>
    </w:tblPr>
  </w:style>
  <w:style w:type="table" w:customStyle="1" w:styleId="affffffd">
    <w:basedOn w:val="TableNormal5"/>
    <w:tblPr>
      <w:tblStyleRowBandSize w:val="1"/>
      <w:tblStyleColBandSize w:val="1"/>
      <w:tblCellMar>
        <w:top w:w="0" w:type="dxa"/>
        <w:left w:w="100" w:type="dxa"/>
        <w:bottom w:w="0" w:type="dxa"/>
        <w:right w:w="100" w:type="dxa"/>
      </w:tblCellMar>
    </w:tblPr>
  </w:style>
  <w:style w:type="table" w:customStyle="1" w:styleId="affffffe">
    <w:basedOn w:val="TableNormal5"/>
    <w:tblPr>
      <w:tblStyleRowBandSize w:val="1"/>
      <w:tblStyleColBandSize w:val="1"/>
      <w:tblCellMar>
        <w:top w:w="0" w:type="dxa"/>
        <w:left w:w="100" w:type="dxa"/>
        <w:bottom w:w="0" w:type="dxa"/>
        <w:right w:w="100" w:type="dxa"/>
      </w:tblCellMar>
    </w:tblPr>
  </w:style>
  <w:style w:type="table" w:customStyle="1" w:styleId="afffffff">
    <w:basedOn w:val="TableNormal5"/>
    <w:tblPr>
      <w:tblStyleRowBandSize w:val="1"/>
      <w:tblStyleColBandSize w:val="1"/>
      <w:tblCellMar>
        <w:top w:w="0" w:type="dxa"/>
        <w:left w:w="100" w:type="dxa"/>
        <w:bottom w:w="0" w:type="dxa"/>
        <w:right w:w="100" w:type="dxa"/>
      </w:tblCellMar>
    </w:tblPr>
  </w:style>
  <w:style w:type="table" w:customStyle="1" w:styleId="afffffff0">
    <w:basedOn w:val="TableNormal5"/>
    <w:tblPr>
      <w:tblStyleRowBandSize w:val="1"/>
      <w:tblStyleColBandSize w:val="1"/>
      <w:tblCellMar>
        <w:top w:w="0" w:type="dxa"/>
        <w:left w:w="100" w:type="dxa"/>
        <w:bottom w:w="0" w:type="dxa"/>
        <w:right w:w="100" w:type="dxa"/>
      </w:tblCellMar>
    </w:tblPr>
  </w:style>
  <w:style w:type="table" w:customStyle="1" w:styleId="afffffff1">
    <w:basedOn w:val="TableNormal5"/>
    <w:tblPr>
      <w:tblStyleRowBandSize w:val="1"/>
      <w:tblStyleColBandSize w:val="1"/>
      <w:tblCellMar>
        <w:top w:w="0" w:type="dxa"/>
        <w:left w:w="100" w:type="dxa"/>
        <w:bottom w:w="0" w:type="dxa"/>
        <w:right w:w="100" w:type="dxa"/>
      </w:tblCellMar>
    </w:tblPr>
  </w:style>
  <w:style w:type="table" w:customStyle="1" w:styleId="afffffff2">
    <w:basedOn w:val="TableNormal5"/>
    <w:tblPr>
      <w:tblStyleRowBandSize w:val="1"/>
      <w:tblStyleColBandSize w:val="1"/>
      <w:tblCellMar>
        <w:top w:w="0" w:type="dxa"/>
        <w:left w:w="100" w:type="dxa"/>
        <w:bottom w:w="0" w:type="dxa"/>
        <w:right w:w="100" w:type="dxa"/>
      </w:tblCellMar>
    </w:tblPr>
  </w:style>
  <w:style w:type="table" w:customStyle="1" w:styleId="afffffff3">
    <w:basedOn w:val="TableNormal5"/>
    <w:tblPr>
      <w:tblStyleRowBandSize w:val="1"/>
      <w:tblStyleColBandSize w:val="1"/>
      <w:tblCellMar>
        <w:top w:w="0" w:type="dxa"/>
        <w:left w:w="108" w:type="dxa"/>
        <w:bottom w:w="0" w:type="dxa"/>
        <w:right w:w="108" w:type="dxa"/>
      </w:tblCellMar>
    </w:tblPr>
  </w:style>
  <w:style w:type="table" w:customStyle="1" w:styleId="afffffff4">
    <w:basedOn w:val="TableNormal5"/>
    <w:tblPr>
      <w:tblStyleRowBandSize w:val="1"/>
      <w:tblStyleColBandSize w:val="1"/>
      <w:tblCellMar>
        <w:top w:w="0" w:type="dxa"/>
        <w:left w:w="108" w:type="dxa"/>
        <w:bottom w:w="0" w:type="dxa"/>
        <w:right w:w="108" w:type="dxa"/>
      </w:tblCellMar>
    </w:tblPr>
  </w:style>
  <w:style w:type="table" w:customStyle="1" w:styleId="afffffff5">
    <w:basedOn w:val="TableNormal5"/>
    <w:tblPr>
      <w:tblStyleRowBandSize w:val="1"/>
      <w:tblStyleColBandSize w:val="1"/>
      <w:tblCellMar>
        <w:top w:w="0" w:type="dxa"/>
        <w:left w:w="0" w:type="dxa"/>
        <w:bottom w:w="0" w:type="dxa"/>
        <w:right w:w="0" w:type="dxa"/>
      </w:tblCellMar>
    </w:tblPr>
  </w:style>
  <w:style w:type="table" w:customStyle="1" w:styleId="afffffff6">
    <w:basedOn w:val="TableNormal5"/>
    <w:tblPr>
      <w:tblStyleRowBandSize w:val="1"/>
      <w:tblStyleColBandSize w:val="1"/>
      <w:tblCellMar>
        <w:top w:w="100" w:type="dxa"/>
        <w:left w:w="100" w:type="dxa"/>
        <w:bottom w:w="100" w:type="dxa"/>
        <w:right w:w="100" w:type="dxa"/>
      </w:tblCellMar>
    </w:tblPr>
  </w:style>
  <w:style w:type="table" w:customStyle="1" w:styleId="afffffff7">
    <w:basedOn w:val="TableNormal5"/>
    <w:tblPr>
      <w:tblStyleRowBandSize w:val="1"/>
      <w:tblStyleColBandSize w:val="1"/>
      <w:tblCellMar>
        <w:top w:w="100" w:type="dxa"/>
        <w:left w:w="100" w:type="dxa"/>
        <w:bottom w:w="100" w:type="dxa"/>
        <w:right w:w="100" w:type="dxa"/>
      </w:tblCellMar>
    </w:tblPr>
  </w:style>
  <w:style w:type="table" w:customStyle="1" w:styleId="afffffff8">
    <w:basedOn w:val="TableNormal5"/>
    <w:tblPr>
      <w:tblStyleRowBandSize w:val="1"/>
      <w:tblStyleColBandSize w:val="1"/>
      <w:tblCellMar>
        <w:top w:w="0" w:type="dxa"/>
        <w:left w:w="100" w:type="dxa"/>
        <w:bottom w:w="0" w:type="dxa"/>
        <w:right w:w="100" w:type="dxa"/>
      </w:tblCellMar>
    </w:tblPr>
  </w:style>
  <w:style w:type="table" w:customStyle="1" w:styleId="afffffff9">
    <w:basedOn w:val="TableNormal5"/>
    <w:tblPr>
      <w:tblStyleRowBandSize w:val="1"/>
      <w:tblStyleColBandSize w:val="1"/>
      <w:tblCellMar>
        <w:top w:w="100" w:type="dxa"/>
        <w:left w:w="100" w:type="dxa"/>
        <w:bottom w:w="100" w:type="dxa"/>
        <w:right w:w="100" w:type="dxa"/>
      </w:tblCellMar>
    </w:tblPr>
  </w:style>
  <w:style w:type="table" w:customStyle="1" w:styleId="afffffffa">
    <w:basedOn w:val="TableNormal5"/>
    <w:tblPr>
      <w:tblStyleRowBandSize w:val="1"/>
      <w:tblStyleColBandSize w:val="1"/>
      <w:tblCellMar>
        <w:top w:w="0" w:type="dxa"/>
        <w:left w:w="108" w:type="dxa"/>
        <w:bottom w:w="0" w:type="dxa"/>
        <w:right w:w="108" w:type="dxa"/>
      </w:tblCellMar>
    </w:tblPr>
  </w:style>
  <w:style w:type="table" w:customStyle="1" w:styleId="afffffffb">
    <w:basedOn w:val="TableNormal5"/>
    <w:tblPr>
      <w:tblStyleRowBandSize w:val="1"/>
      <w:tblStyleColBandSize w:val="1"/>
      <w:tblCellMar>
        <w:top w:w="100" w:type="dxa"/>
        <w:left w:w="100" w:type="dxa"/>
        <w:bottom w:w="100" w:type="dxa"/>
        <w:right w:w="100" w:type="dxa"/>
      </w:tblCellMar>
    </w:tblPr>
  </w:style>
  <w:style w:type="table" w:customStyle="1" w:styleId="afffffffc">
    <w:basedOn w:val="TableNormal5"/>
    <w:tblPr>
      <w:tblStyleRowBandSize w:val="1"/>
      <w:tblStyleColBandSize w:val="1"/>
      <w:tblCellMar>
        <w:top w:w="100" w:type="dxa"/>
        <w:left w:w="100" w:type="dxa"/>
        <w:bottom w:w="100" w:type="dxa"/>
        <w:right w:w="100" w:type="dxa"/>
      </w:tblCellMar>
    </w:tblPr>
  </w:style>
  <w:style w:type="table" w:customStyle="1" w:styleId="afffffffd">
    <w:basedOn w:val="TableNormal5"/>
    <w:tblPr>
      <w:tblStyleRowBandSize w:val="1"/>
      <w:tblStyleColBandSize w:val="1"/>
      <w:tblCellMar>
        <w:top w:w="100" w:type="dxa"/>
        <w:left w:w="100" w:type="dxa"/>
        <w:bottom w:w="100" w:type="dxa"/>
        <w:right w:w="100" w:type="dxa"/>
      </w:tblCellMar>
    </w:tblPr>
  </w:style>
  <w:style w:type="table" w:customStyle="1" w:styleId="afffffffe">
    <w:basedOn w:val="TableNormal5"/>
    <w:tblPr>
      <w:tblStyleRowBandSize w:val="1"/>
      <w:tblStyleColBandSize w:val="1"/>
      <w:tblCellMar>
        <w:top w:w="100" w:type="dxa"/>
        <w:left w:w="100" w:type="dxa"/>
        <w:bottom w:w="100" w:type="dxa"/>
        <w:right w:w="100" w:type="dxa"/>
      </w:tblCellMar>
    </w:tblPr>
  </w:style>
  <w:style w:type="table" w:customStyle="1" w:styleId="affffffff">
    <w:basedOn w:val="TableNormal5"/>
    <w:tblPr>
      <w:tblStyleRowBandSize w:val="1"/>
      <w:tblStyleColBandSize w:val="1"/>
      <w:tblCellMar>
        <w:top w:w="0" w:type="dxa"/>
        <w:left w:w="100" w:type="dxa"/>
        <w:bottom w:w="0" w:type="dxa"/>
        <w:right w:w="100" w:type="dxa"/>
      </w:tblCellMar>
    </w:tblPr>
  </w:style>
  <w:style w:type="table" w:customStyle="1" w:styleId="affffffff0">
    <w:basedOn w:val="TableNormal5"/>
    <w:tblPr>
      <w:tblStyleRowBandSize w:val="1"/>
      <w:tblStyleColBandSize w:val="1"/>
      <w:tblCellMar>
        <w:top w:w="0" w:type="dxa"/>
        <w:left w:w="100" w:type="dxa"/>
        <w:bottom w:w="0" w:type="dxa"/>
        <w:right w:w="100" w:type="dxa"/>
      </w:tblCellMar>
    </w:tblPr>
  </w:style>
  <w:style w:type="table" w:customStyle="1" w:styleId="affffffff1">
    <w:basedOn w:val="TableNormal5"/>
    <w:tblPr>
      <w:tblStyleRowBandSize w:val="1"/>
      <w:tblStyleColBandSize w:val="1"/>
      <w:tblCellMar>
        <w:top w:w="100" w:type="dxa"/>
        <w:left w:w="100" w:type="dxa"/>
        <w:bottom w:w="100" w:type="dxa"/>
        <w:right w:w="100" w:type="dxa"/>
      </w:tblCellMar>
    </w:tblPr>
  </w:style>
  <w:style w:type="table" w:customStyle="1" w:styleId="affffffff2">
    <w:basedOn w:val="TableNormal5"/>
    <w:tblPr>
      <w:tblStyleRowBandSize w:val="1"/>
      <w:tblStyleColBandSize w:val="1"/>
      <w:tblCellMar>
        <w:top w:w="0" w:type="dxa"/>
        <w:left w:w="100" w:type="dxa"/>
        <w:bottom w:w="0" w:type="dxa"/>
        <w:right w:w="100" w:type="dxa"/>
      </w:tblCellMar>
    </w:tblPr>
  </w:style>
  <w:style w:type="table" w:customStyle="1" w:styleId="affffffff3">
    <w:basedOn w:val="TableNormal5"/>
    <w:tblPr>
      <w:tblStyleRowBandSize w:val="1"/>
      <w:tblStyleColBandSize w:val="1"/>
      <w:tblCellMar>
        <w:top w:w="100" w:type="dxa"/>
        <w:left w:w="100" w:type="dxa"/>
        <w:bottom w:w="100" w:type="dxa"/>
        <w:right w:w="100" w:type="dxa"/>
      </w:tblCellMar>
    </w:tblPr>
  </w:style>
  <w:style w:type="table" w:customStyle="1" w:styleId="affffffff4">
    <w:basedOn w:val="TableNormal5"/>
    <w:tblPr>
      <w:tblStyleRowBandSize w:val="1"/>
      <w:tblStyleColBandSize w:val="1"/>
      <w:tblCellMar>
        <w:top w:w="0" w:type="dxa"/>
        <w:left w:w="100" w:type="dxa"/>
        <w:bottom w:w="0" w:type="dxa"/>
        <w:right w:w="100" w:type="dxa"/>
      </w:tblCellMar>
    </w:tblPr>
  </w:style>
  <w:style w:type="table" w:customStyle="1" w:styleId="affffffff5">
    <w:basedOn w:val="TableNormal5"/>
    <w:tblPr>
      <w:tblStyleRowBandSize w:val="1"/>
      <w:tblStyleColBandSize w:val="1"/>
      <w:tblCellMar>
        <w:top w:w="100" w:type="dxa"/>
        <w:left w:w="100" w:type="dxa"/>
        <w:bottom w:w="100" w:type="dxa"/>
        <w:right w:w="100" w:type="dxa"/>
      </w:tblCellMar>
    </w:tblPr>
  </w:style>
  <w:style w:type="table" w:customStyle="1" w:styleId="affffffff6">
    <w:basedOn w:val="TableNormal5"/>
    <w:tblPr>
      <w:tblStyleRowBandSize w:val="1"/>
      <w:tblStyleColBandSize w:val="1"/>
      <w:tblCellMar>
        <w:top w:w="0" w:type="dxa"/>
        <w:left w:w="100" w:type="dxa"/>
        <w:bottom w:w="0" w:type="dxa"/>
        <w:right w:w="100" w:type="dxa"/>
      </w:tblCellMar>
    </w:tblPr>
  </w:style>
  <w:style w:type="table" w:customStyle="1" w:styleId="affffffff7">
    <w:basedOn w:val="TableNormal5"/>
    <w:tblPr>
      <w:tblStyleRowBandSize w:val="1"/>
      <w:tblStyleColBandSize w:val="1"/>
      <w:tblCellMar>
        <w:top w:w="0" w:type="dxa"/>
        <w:left w:w="100" w:type="dxa"/>
        <w:bottom w:w="0" w:type="dxa"/>
        <w:right w:w="100" w:type="dxa"/>
      </w:tblCellMar>
    </w:tblPr>
  </w:style>
  <w:style w:type="table" w:customStyle="1" w:styleId="affffffff8">
    <w:basedOn w:val="TableNormal5"/>
    <w:tblPr>
      <w:tblStyleRowBandSize w:val="1"/>
      <w:tblStyleColBandSize w:val="1"/>
      <w:tblCellMar>
        <w:top w:w="0" w:type="dxa"/>
        <w:left w:w="115" w:type="dxa"/>
        <w:bottom w:w="0" w:type="dxa"/>
        <w:right w:w="115" w:type="dxa"/>
      </w:tblCellMar>
    </w:tblPr>
  </w:style>
  <w:style w:type="table" w:customStyle="1" w:styleId="affffffff9">
    <w:basedOn w:val="TableNormal5"/>
    <w:tblPr>
      <w:tblStyleRowBandSize w:val="1"/>
      <w:tblStyleColBandSize w:val="1"/>
      <w:tblCellMar>
        <w:top w:w="0" w:type="dxa"/>
        <w:left w:w="100" w:type="dxa"/>
        <w:bottom w:w="0" w:type="dxa"/>
        <w:right w:w="100" w:type="dxa"/>
      </w:tblCellMar>
    </w:tblPr>
  </w:style>
  <w:style w:type="table" w:customStyle="1" w:styleId="affffffffa">
    <w:basedOn w:val="TableNormal5"/>
    <w:tblPr>
      <w:tblStyleRowBandSize w:val="1"/>
      <w:tblStyleColBandSize w:val="1"/>
      <w:tblCellMar>
        <w:top w:w="0" w:type="dxa"/>
        <w:left w:w="100" w:type="dxa"/>
        <w:bottom w:w="0" w:type="dxa"/>
        <w:right w:w="100" w:type="dxa"/>
      </w:tblCellMar>
    </w:tblPr>
  </w:style>
  <w:style w:type="table" w:customStyle="1" w:styleId="affffffffb">
    <w:basedOn w:val="TableNormal5"/>
    <w:tblPr>
      <w:tblStyleRowBandSize w:val="1"/>
      <w:tblStyleColBandSize w:val="1"/>
      <w:tblCellMar>
        <w:top w:w="0" w:type="dxa"/>
        <w:left w:w="100" w:type="dxa"/>
        <w:bottom w:w="0" w:type="dxa"/>
        <w:right w:w="100" w:type="dxa"/>
      </w:tblCellMar>
    </w:tblPr>
  </w:style>
  <w:style w:type="table" w:customStyle="1" w:styleId="affffffffc">
    <w:basedOn w:val="TableNormal5"/>
    <w:tblPr>
      <w:tblStyleRowBandSize w:val="1"/>
      <w:tblStyleColBandSize w:val="1"/>
      <w:tblCellMar>
        <w:top w:w="0" w:type="dxa"/>
        <w:left w:w="100" w:type="dxa"/>
        <w:bottom w:w="0" w:type="dxa"/>
        <w:right w:w="100" w:type="dxa"/>
      </w:tblCellMar>
    </w:tblPr>
  </w:style>
  <w:style w:type="table" w:customStyle="1" w:styleId="affffffffd">
    <w:basedOn w:val="TableNormal5"/>
    <w:tblPr>
      <w:tblStyleRowBandSize w:val="1"/>
      <w:tblStyleColBandSize w:val="1"/>
      <w:tblCellMar>
        <w:top w:w="0" w:type="dxa"/>
        <w:left w:w="100" w:type="dxa"/>
        <w:bottom w:w="0" w:type="dxa"/>
        <w:right w:w="100" w:type="dxa"/>
      </w:tblCellMar>
    </w:tblPr>
  </w:style>
  <w:style w:type="table" w:customStyle="1" w:styleId="affffffffe">
    <w:basedOn w:val="TableNormal5"/>
    <w:tblPr>
      <w:tblStyleRowBandSize w:val="1"/>
      <w:tblStyleColBandSize w:val="1"/>
      <w:tblCellMar>
        <w:top w:w="0" w:type="dxa"/>
        <w:left w:w="100" w:type="dxa"/>
        <w:bottom w:w="0" w:type="dxa"/>
        <w:right w:w="100" w:type="dxa"/>
      </w:tblCellMar>
    </w:tblPr>
  </w:style>
  <w:style w:type="table" w:customStyle="1" w:styleId="afffffffff">
    <w:basedOn w:val="TableNormal5"/>
    <w:tblPr>
      <w:tblStyleRowBandSize w:val="1"/>
      <w:tblStyleColBandSize w:val="1"/>
      <w:tblCellMar>
        <w:top w:w="0" w:type="dxa"/>
        <w:left w:w="100" w:type="dxa"/>
        <w:bottom w:w="0" w:type="dxa"/>
        <w:right w:w="100" w:type="dxa"/>
      </w:tblCellMar>
    </w:tblPr>
  </w:style>
  <w:style w:type="table" w:customStyle="1" w:styleId="afffffffff0">
    <w:basedOn w:val="TableNormal5"/>
    <w:tblPr>
      <w:tblStyleRowBandSize w:val="1"/>
      <w:tblStyleColBandSize w:val="1"/>
      <w:tblCellMar>
        <w:top w:w="0" w:type="dxa"/>
        <w:left w:w="100" w:type="dxa"/>
        <w:bottom w:w="0" w:type="dxa"/>
        <w:right w:w="100" w:type="dxa"/>
      </w:tblCellMar>
    </w:tblPr>
  </w:style>
  <w:style w:type="table" w:customStyle="1" w:styleId="afffffffff1">
    <w:basedOn w:val="TableNormal5"/>
    <w:tblPr>
      <w:tblStyleRowBandSize w:val="1"/>
      <w:tblStyleColBandSize w:val="1"/>
      <w:tblCellMar>
        <w:top w:w="0" w:type="dxa"/>
        <w:left w:w="108" w:type="dxa"/>
        <w:bottom w:w="0" w:type="dxa"/>
        <w:right w:w="108" w:type="dxa"/>
      </w:tblCellMar>
    </w:tblPr>
  </w:style>
  <w:style w:type="table" w:customStyle="1" w:styleId="afffffffff2">
    <w:basedOn w:val="TableNormal5"/>
    <w:tblPr>
      <w:tblStyleRowBandSize w:val="1"/>
      <w:tblStyleColBandSize w:val="1"/>
      <w:tblCellMar>
        <w:top w:w="0" w:type="dxa"/>
        <w:left w:w="108" w:type="dxa"/>
        <w:bottom w:w="0" w:type="dxa"/>
        <w:right w:w="108" w:type="dxa"/>
      </w:tblCellMar>
    </w:tblPr>
  </w:style>
  <w:style w:type="table" w:customStyle="1" w:styleId="afffffffff3">
    <w:basedOn w:val="TableNormal5"/>
    <w:tblPr>
      <w:tblStyleRowBandSize w:val="1"/>
      <w:tblStyleColBandSize w:val="1"/>
      <w:tblCellMar>
        <w:top w:w="0" w:type="dxa"/>
        <w:left w:w="0" w:type="dxa"/>
        <w:bottom w:w="0" w:type="dxa"/>
        <w:right w:w="0" w:type="dxa"/>
      </w:tblCellMar>
    </w:tblPr>
  </w:style>
  <w:style w:type="table" w:customStyle="1" w:styleId="afffffffff4">
    <w:basedOn w:val="TableNormal5"/>
    <w:tblPr>
      <w:tblStyleRowBandSize w:val="1"/>
      <w:tblStyleColBandSize w:val="1"/>
      <w:tblCellMar>
        <w:top w:w="100" w:type="dxa"/>
        <w:left w:w="100" w:type="dxa"/>
        <w:bottom w:w="100" w:type="dxa"/>
        <w:right w:w="100" w:type="dxa"/>
      </w:tblCellMar>
    </w:tblPr>
  </w:style>
  <w:style w:type="table" w:customStyle="1" w:styleId="afffffffff5">
    <w:basedOn w:val="TableNormal5"/>
    <w:tblPr>
      <w:tblStyleRowBandSize w:val="1"/>
      <w:tblStyleColBandSize w:val="1"/>
      <w:tblCellMar>
        <w:top w:w="100" w:type="dxa"/>
        <w:left w:w="100" w:type="dxa"/>
        <w:bottom w:w="100" w:type="dxa"/>
        <w:right w:w="100" w:type="dxa"/>
      </w:tblCellMar>
    </w:tblPr>
  </w:style>
  <w:style w:type="table" w:customStyle="1" w:styleId="afffffffff6">
    <w:basedOn w:val="TableNormal5"/>
    <w:tblPr>
      <w:tblStyleRowBandSize w:val="1"/>
      <w:tblStyleColBandSize w:val="1"/>
      <w:tblCellMar>
        <w:top w:w="0" w:type="dxa"/>
        <w:left w:w="100" w:type="dxa"/>
        <w:bottom w:w="0" w:type="dxa"/>
        <w:right w:w="100" w:type="dxa"/>
      </w:tblCellMar>
    </w:tblPr>
  </w:style>
  <w:style w:type="table" w:customStyle="1" w:styleId="afffffffff7">
    <w:basedOn w:val="TableNormal5"/>
    <w:tblPr>
      <w:tblStyleRowBandSize w:val="1"/>
      <w:tblStyleColBandSize w:val="1"/>
      <w:tblCellMar>
        <w:top w:w="100" w:type="dxa"/>
        <w:left w:w="100" w:type="dxa"/>
        <w:bottom w:w="100" w:type="dxa"/>
        <w:right w:w="100" w:type="dxa"/>
      </w:tblCellMar>
    </w:tblPr>
  </w:style>
  <w:style w:type="table" w:customStyle="1" w:styleId="afffffffff8">
    <w:basedOn w:val="TableNormal5"/>
    <w:tblPr>
      <w:tblStyleRowBandSize w:val="1"/>
      <w:tblStyleColBandSize w:val="1"/>
      <w:tblCellMar>
        <w:top w:w="0" w:type="dxa"/>
        <w:left w:w="108" w:type="dxa"/>
        <w:bottom w:w="0" w:type="dxa"/>
        <w:right w:w="108" w:type="dxa"/>
      </w:tblCellMar>
    </w:tblPr>
  </w:style>
  <w:style w:type="table" w:customStyle="1" w:styleId="afffffffff9">
    <w:basedOn w:val="TableNormal5"/>
    <w:tblPr>
      <w:tblStyleRowBandSize w:val="1"/>
      <w:tblStyleColBandSize w:val="1"/>
      <w:tblCellMar>
        <w:top w:w="100" w:type="dxa"/>
        <w:left w:w="100" w:type="dxa"/>
        <w:bottom w:w="100" w:type="dxa"/>
        <w:right w:w="100" w:type="dxa"/>
      </w:tblCellMar>
    </w:tblPr>
  </w:style>
  <w:style w:type="table" w:customStyle="1" w:styleId="afffffffffa">
    <w:basedOn w:val="TableNormal5"/>
    <w:tblPr>
      <w:tblStyleRowBandSize w:val="1"/>
      <w:tblStyleColBandSize w:val="1"/>
      <w:tblCellMar>
        <w:top w:w="100" w:type="dxa"/>
        <w:left w:w="100" w:type="dxa"/>
        <w:bottom w:w="100" w:type="dxa"/>
        <w:right w:w="100" w:type="dxa"/>
      </w:tblCellMar>
    </w:tblPr>
  </w:style>
  <w:style w:type="table" w:customStyle="1" w:styleId="afffffffffb">
    <w:basedOn w:val="TableNormal5"/>
    <w:tblPr>
      <w:tblStyleRowBandSize w:val="1"/>
      <w:tblStyleColBandSize w:val="1"/>
      <w:tblCellMar>
        <w:top w:w="100" w:type="dxa"/>
        <w:left w:w="100" w:type="dxa"/>
        <w:bottom w:w="100" w:type="dxa"/>
        <w:right w:w="100" w:type="dxa"/>
      </w:tblCellMar>
    </w:tblPr>
  </w:style>
  <w:style w:type="table" w:customStyle="1" w:styleId="afffffffffc">
    <w:basedOn w:val="TableNormal5"/>
    <w:tblPr>
      <w:tblStyleRowBandSize w:val="1"/>
      <w:tblStyleColBandSize w:val="1"/>
      <w:tblCellMar>
        <w:top w:w="100" w:type="dxa"/>
        <w:left w:w="100" w:type="dxa"/>
        <w:bottom w:w="100" w:type="dxa"/>
        <w:right w:w="100" w:type="dxa"/>
      </w:tblCellMar>
    </w:tblPr>
  </w:style>
  <w:style w:type="table" w:customStyle="1" w:styleId="afffffffffd">
    <w:basedOn w:val="TableNormal5"/>
    <w:tblPr>
      <w:tblStyleRowBandSize w:val="1"/>
      <w:tblStyleColBandSize w:val="1"/>
      <w:tblCellMar>
        <w:top w:w="0" w:type="dxa"/>
        <w:left w:w="100" w:type="dxa"/>
        <w:bottom w:w="0" w:type="dxa"/>
        <w:right w:w="100" w:type="dxa"/>
      </w:tblCellMar>
    </w:tblPr>
  </w:style>
  <w:style w:type="table" w:customStyle="1" w:styleId="afffffffffe">
    <w:basedOn w:val="TableNormal5"/>
    <w:tblPr>
      <w:tblStyleRowBandSize w:val="1"/>
      <w:tblStyleColBandSize w:val="1"/>
      <w:tblCellMar>
        <w:top w:w="0" w:type="dxa"/>
        <w:left w:w="100" w:type="dxa"/>
        <w:bottom w:w="0" w:type="dxa"/>
        <w:right w:w="100" w:type="dxa"/>
      </w:tblCellMar>
    </w:tblPr>
  </w:style>
  <w:style w:type="table" w:customStyle="1" w:styleId="affffffffff">
    <w:basedOn w:val="TableNormal5"/>
    <w:tblPr>
      <w:tblStyleRowBandSize w:val="1"/>
      <w:tblStyleColBandSize w:val="1"/>
      <w:tblCellMar>
        <w:top w:w="100" w:type="dxa"/>
        <w:left w:w="100" w:type="dxa"/>
        <w:bottom w:w="100" w:type="dxa"/>
        <w:right w:w="100" w:type="dxa"/>
      </w:tblCellMar>
    </w:tblPr>
  </w:style>
  <w:style w:type="table" w:customStyle="1" w:styleId="affffffffff0">
    <w:basedOn w:val="TableNormal5"/>
    <w:tblPr>
      <w:tblStyleRowBandSize w:val="1"/>
      <w:tblStyleColBandSize w:val="1"/>
      <w:tblCellMar>
        <w:top w:w="0" w:type="dxa"/>
        <w:left w:w="100" w:type="dxa"/>
        <w:bottom w:w="0" w:type="dxa"/>
        <w:right w:w="100" w:type="dxa"/>
      </w:tblCellMar>
    </w:tblPr>
  </w:style>
  <w:style w:type="table" w:customStyle="1" w:styleId="affffffffff1">
    <w:basedOn w:val="TableNormal5"/>
    <w:tblPr>
      <w:tblStyleRowBandSize w:val="1"/>
      <w:tblStyleColBandSize w:val="1"/>
      <w:tblCellMar>
        <w:top w:w="100" w:type="dxa"/>
        <w:left w:w="100" w:type="dxa"/>
        <w:bottom w:w="100" w:type="dxa"/>
        <w:right w:w="100" w:type="dxa"/>
      </w:tblCellMar>
    </w:tblPr>
  </w:style>
  <w:style w:type="table" w:customStyle="1" w:styleId="affffffffff2">
    <w:basedOn w:val="TableNormal5"/>
    <w:tblPr>
      <w:tblStyleRowBandSize w:val="1"/>
      <w:tblStyleColBandSize w:val="1"/>
      <w:tblCellMar>
        <w:top w:w="0" w:type="dxa"/>
        <w:left w:w="100" w:type="dxa"/>
        <w:bottom w:w="0" w:type="dxa"/>
        <w:right w:w="100" w:type="dxa"/>
      </w:tblCellMar>
    </w:tblPr>
  </w:style>
  <w:style w:type="table" w:customStyle="1" w:styleId="affffffffff3">
    <w:basedOn w:val="TableNormal5"/>
    <w:tblPr>
      <w:tblStyleRowBandSize w:val="1"/>
      <w:tblStyleColBandSize w:val="1"/>
      <w:tblCellMar>
        <w:top w:w="100" w:type="dxa"/>
        <w:left w:w="100" w:type="dxa"/>
        <w:bottom w:w="100" w:type="dxa"/>
        <w:right w:w="100" w:type="dxa"/>
      </w:tblCellMar>
    </w:tblPr>
  </w:style>
  <w:style w:type="table" w:customStyle="1" w:styleId="affffffffff4">
    <w:basedOn w:val="TableNormal5"/>
    <w:tblPr>
      <w:tblStyleRowBandSize w:val="1"/>
      <w:tblStyleColBandSize w:val="1"/>
      <w:tblCellMar>
        <w:top w:w="0" w:type="dxa"/>
        <w:left w:w="100" w:type="dxa"/>
        <w:bottom w:w="0" w:type="dxa"/>
        <w:right w:w="100" w:type="dxa"/>
      </w:tblCellMar>
    </w:tblPr>
  </w:style>
  <w:style w:type="table" w:customStyle="1" w:styleId="affffffffff5">
    <w:basedOn w:val="TableNormal5"/>
    <w:tblPr>
      <w:tblStyleRowBandSize w:val="1"/>
      <w:tblStyleColBandSize w:val="1"/>
      <w:tblCellMar>
        <w:top w:w="0" w:type="dxa"/>
        <w:left w:w="100" w:type="dxa"/>
        <w:bottom w:w="0" w:type="dxa"/>
        <w:right w:w="100" w:type="dxa"/>
      </w:tblCellMar>
    </w:tblPr>
  </w:style>
  <w:style w:type="table" w:customStyle="1" w:styleId="affffffffff6">
    <w:basedOn w:val="TableNormal5"/>
    <w:tblPr>
      <w:tblStyleRowBandSize w:val="1"/>
      <w:tblStyleColBandSize w:val="1"/>
      <w:tblCellMar>
        <w:top w:w="0" w:type="dxa"/>
        <w:left w:w="115" w:type="dxa"/>
        <w:bottom w:w="0" w:type="dxa"/>
        <w:right w:w="115" w:type="dxa"/>
      </w:tblCellMar>
    </w:tblPr>
  </w:style>
  <w:style w:type="table" w:customStyle="1" w:styleId="affffffffff7">
    <w:basedOn w:val="TableNormal5"/>
    <w:tblPr>
      <w:tblStyleRowBandSize w:val="1"/>
      <w:tblStyleColBandSize w:val="1"/>
      <w:tblCellMar>
        <w:top w:w="0" w:type="dxa"/>
        <w:left w:w="100" w:type="dxa"/>
        <w:bottom w:w="0" w:type="dxa"/>
        <w:right w:w="100" w:type="dxa"/>
      </w:tblCellMar>
    </w:tblPr>
  </w:style>
  <w:style w:type="table" w:customStyle="1" w:styleId="affffffffff8">
    <w:basedOn w:val="TableNormal5"/>
    <w:tblPr>
      <w:tblStyleRowBandSize w:val="1"/>
      <w:tblStyleColBandSize w:val="1"/>
      <w:tblCellMar>
        <w:top w:w="0" w:type="dxa"/>
        <w:left w:w="100" w:type="dxa"/>
        <w:bottom w:w="0" w:type="dxa"/>
        <w:right w:w="100" w:type="dxa"/>
      </w:tblCellMar>
    </w:tblPr>
  </w:style>
  <w:style w:type="table" w:customStyle="1" w:styleId="affffffffff9">
    <w:basedOn w:val="TableNormal5"/>
    <w:tblPr>
      <w:tblStyleRowBandSize w:val="1"/>
      <w:tblStyleColBandSize w:val="1"/>
      <w:tblCellMar>
        <w:top w:w="0" w:type="dxa"/>
        <w:left w:w="100" w:type="dxa"/>
        <w:bottom w:w="0" w:type="dxa"/>
        <w:right w:w="100" w:type="dxa"/>
      </w:tblCellMar>
    </w:tblPr>
  </w:style>
  <w:style w:type="table" w:customStyle="1" w:styleId="affffffffffa">
    <w:basedOn w:val="TableNormal5"/>
    <w:tblPr>
      <w:tblStyleRowBandSize w:val="1"/>
      <w:tblStyleColBandSize w:val="1"/>
      <w:tblCellMar>
        <w:top w:w="0" w:type="dxa"/>
        <w:left w:w="100" w:type="dxa"/>
        <w:bottom w:w="0" w:type="dxa"/>
        <w:right w:w="100" w:type="dxa"/>
      </w:tblCellMar>
    </w:tblPr>
  </w:style>
  <w:style w:type="table" w:customStyle="1" w:styleId="affffffffffb">
    <w:basedOn w:val="TableNormal5"/>
    <w:tblPr>
      <w:tblStyleRowBandSize w:val="1"/>
      <w:tblStyleColBandSize w:val="1"/>
      <w:tblCellMar>
        <w:top w:w="0" w:type="dxa"/>
        <w:left w:w="100" w:type="dxa"/>
        <w:bottom w:w="0" w:type="dxa"/>
        <w:right w:w="100" w:type="dxa"/>
      </w:tblCellMar>
    </w:tblPr>
  </w:style>
  <w:style w:type="table" w:customStyle="1" w:styleId="affffffffffc">
    <w:basedOn w:val="TableNormal5"/>
    <w:tblPr>
      <w:tblStyleRowBandSize w:val="1"/>
      <w:tblStyleColBandSize w:val="1"/>
      <w:tblCellMar>
        <w:top w:w="0" w:type="dxa"/>
        <w:left w:w="100" w:type="dxa"/>
        <w:bottom w:w="0" w:type="dxa"/>
        <w:right w:w="100" w:type="dxa"/>
      </w:tblCellMar>
    </w:tblPr>
  </w:style>
  <w:style w:type="table" w:customStyle="1" w:styleId="affffffffffd">
    <w:basedOn w:val="TableNormal5"/>
    <w:tblPr>
      <w:tblStyleRowBandSize w:val="1"/>
      <w:tblStyleColBandSize w:val="1"/>
      <w:tblCellMar>
        <w:top w:w="0" w:type="dxa"/>
        <w:left w:w="100" w:type="dxa"/>
        <w:bottom w:w="0" w:type="dxa"/>
        <w:right w:w="100" w:type="dxa"/>
      </w:tblCellMar>
    </w:tblPr>
  </w:style>
  <w:style w:type="table" w:customStyle="1" w:styleId="affffffffffe">
    <w:basedOn w:val="TableNormal5"/>
    <w:tblPr>
      <w:tblStyleRowBandSize w:val="1"/>
      <w:tblStyleColBandSize w:val="1"/>
      <w:tblCellMar>
        <w:top w:w="0" w:type="dxa"/>
        <w:left w:w="100" w:type="dxa"/>
        <w:bottom w:w="0" w:type="dxa"/>
        <w:right w:w="100" w:type="dxa"/>
      </w:tblCellMar>
    </w:tblPr>
  </w:style>
  <w:style w:type="table" w:customStyle="1" w:styleId="afffffffffff">
    <w:basedOn w:val="TableNormal5"/>
    <w:tblPr>
      <w:tblStyleRowBandSize w:val="1"/>
      <w:tblStyleColBandSize w:val="1"/>
      <w:tblCellMar>
        <w:top w:w="0" w:type="dxa"/>
        <w:left w:w="108" w:type="dxa"/>
        <w:bottom w:w="0" w:type="dxa"/>
        <w:right w:w="108" w:type="dxa"/>
      </w:tblCellMar>
    </w:tblPr>
  </w:style>
  <w:style w:type="table" w:customStyle="1" w:styleId="afffffffffff0">
    <w:basedOn w:val="TableNormal5"/>
    <w:tblPr>
      <w:tblStyleRowBandSize w:val="1"/>
      <w:tblStyleColBandSize w:val="1"/>
      <w:tblCellMar>
        <w:top w:w="0" w:type="dxa"/>
        <w:left w:w="108" w:type="dxa"/>
        <w:bottom w:w="0" w:type="dxa"/>
        <w:right w:w="108" w:type="dxa"/>
      </w:tblCellMar>
    </w:tblPr>
  </w:style>
  <w:style w:type="table" w:customStyle="1" w:styleId="afffffffffff1">
    <w:basedOn w:val="TableNormal5"/>
    <w:tblPr>
      <w:tblStyleRowBandSize w:val="1"/>
      <w:tblStyleColBandSize w:val="1"/>
      <w:tblCellMar>
        <w:top w:w="0" w:type="dxa"/>
        <w:left w:w="0" w:type="dxa"/>
        <w:bottom w:w="0" w:type="dxa"/>
        <w:right w:w="0" w:type="dxa"/>
      </w:tblCellMar>
    </w:tblPr>
  </w:style>
  <w:style w:type="table" w:customStyle="1" w:styleId="afffffffffff2">
    <w:basedOn w:val="TableNormal5"/>
    <w:tblPr>
      <w:tblStyleRowBandSize w:val="1"/>
      <w:tblStyleColBandSize w:val="1"/>
      <w:tblCellMar>
        <w:top w:w="100" w:type="dxa"/>
        <w:left w:w="100" w:type="dxa"/>
        <w:bottom w:w="100" w:type="dxa"/>
        <w:right w:w="100" w:type="dxa"/>
      </w:tblCellMar>
    </w:tblPr>
  </w:style>
  <w:style w:type="paragraph" w:styleId="TtuloTDC">
    <w:name w:val="TOC Heading"/>
    <w:basedOn w:val="Ttulo1"/>
    <w:next w:val="Normal"/>
    <w:uiPriority w:val="39"/>
    <w:unhideWhenUsed/>
    <w:qFormat/>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spacing w:before="240" w:after="0" w:line="259" w:lineRule="auto"/>
      <w:ind w:left="0" w:firstLine="0"/>
      <w:jc w:val="left"/>
      <w:outlineLvl w:val="9"/>
    </w:pPr>
    <w:rPr>
      <w:rFonts w:asciiTheme="majorHAnsi" w:eastAsiaTheme="majorEastAsia" w:hAnsiTheme="majorHAnsi" w:cstheme="majorBidi"/>
      <w:b w:val="0"/>
      <w:color w:val="365F91" w:themeColor="accent1" w:themeShade="BF"/>
      <w:sz w:val="32"/>
      <w:szCs w:val="32"/>
      <w:lang w:eastAsia="es-ES" w:bidi="ar-SA"/>
    </w:rPr>
  </w:style>
  <w:style w:type="paragraph" w:styleId="TDC1">
    <w:name w:val="toc 1"/>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spacing w:before="360" w:after="360"/>
      <w:ind w:left="0"/>
    </w:pPr>
    <w:rPr>
      <w:rFonts w:asciiTheme="minorHAnsi" w:hAnsiTheme="minorHAnsi"/>
      <w:b/>
      <w:bCs/>
      <w:caps/>
      <w:u w:val="single"/>
    </w:rPr>
  </w:style>
  <w:style w:type="paragraph" w:styleId="TDC2">
    <w:name w:val="toc 2"/>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b/>
      <w:bCs/>
      <w:smallCaps/>
    </w:rPr>
  </w:style>
  <w:style w:type="paragraph" w:styleId="TDC3">
    <w:name w:val="toc 3"/>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smallCaps/>
    </w:rPr>
  </w:style>
  <w:style w:type="paragraph" w:styleId="TDC4">
    <w:name w:val="toc 4"/>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5">
    <w:name w:val="toc 5"/>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6">
    <w:name w:val="toc 6"/>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7">
    <w:name w:val="toc 7"/>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8">
    <w:name w:val="toc 8"/>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 w:type="paragraph" w:styleId="TDC9">
    <w:name w:val="toc 9"/>
    <w:basedOn w:val="Normal"/>
    <w:next w:val="Normal"/>
    <w:autoRedefine/>
    <w:uiPriority w:val="39"/>
    <w:unhideWhenUsed/>
    <w:rsid w:val="00897BDD"/>
    <w:pPr>
      <w:tabs>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 w:val="clear" w:pos="880"/>
        <w:tab w:val="clear" w:pos="8494"/>
      </w:tabs>
      <w:ind w:left="0"/>
    </w:pPr>
    <w:rPr>
      <w:rFonts w:asciiTheme="minorHAnsi" w:hAnsiTheme="minorHAns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4.png"/><Relationship Id="rId26" Type="http://schemas.openxmlformats.org/officeDocument/2006/relationships/image" Target="media/image11.png"/><Relationship Id="rId39" Type="http://schemas.openxmlformats.org/officeDocument/2006/relationships/image" Target="media/image24.png"/><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1.png"/><Relationship Id="rId50" Type="http://schemas.openxmlformats.org/officeDocument/2006/relationships/hyperlink" Target="https://www.boe.es/doue/2022/298/Z00001-00055.pdf" TargetMode="External"/><Relationship Id="rId55" Type="http://schemas.openxmlformats.org/officeDocument/2006/relationships/hyperlink" Target="https://www.miteco.gob.es/content/dam/miteco/es/agua/temas/concesiones-y-autorizaciones/reutilizacion-aguas-depuradas/plan-gesti%C3%B3n-del-riesgo-del-agua-regenerada/Metodologiafinal.pdf" TargetMode="External"/><Relationship Id="rId63" Type="http://schemas.openxmlformats.org/officeDocument/2006/relationships/hyperlink" Target="https://www.epa.gov/waterreuse/summary-floridas-water-reuse-guideline-or-regulation-industry" TargetMode="External"/><Relationship Id="rId68" Type="http://schemas.openxmlformats.org/officeDocument/2006/relationships/image" Target="media/image36.png"/><Relationship Id="rId76" Type="http://schemas.openxmlformats.org/officeDocument/2006/relationships/image" Target="media/image44.png"/><Relationship Id="rId84" Type="http://schemas.openxmlformats.org/officeDocument/2006/relationships/image" Target="media/image52.png"/><Relationship Id="rId89"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39.png"/><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4.png"/><Relationship Id="rId11" Type="http://schemas.openxmlformats.org/officeDocument/2006/relationships/header" Target="header1.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hyperlink" Target="https://www.chemical-publishing.com/v/vspfiles/assets/images/pages%20from%209780820600406_txt.pdf" TargetMode="External"/><Relationship Id="rId58" Type="http://schemas.openxmlformats.org/officeDocument/2006/relationships/hyperlink" Target="https://www.boe.es/buscar/doc.php?id=BOE-A-2015-9806" TargetMode="External"/><Relationship Id="rId66" Type="http://schemas.openxmlformats.org/officeDocument/2006/relationships/image" Target="media/image34.png"/><Relationship Id="rId74" Type="http://schemas.openxmlformats.org/officeDocument/2006/relationships/image" Target="media/image42.png"/><Relationship Id="rId79" Type="http://schemas.openxmlformats.org/officeDocument/2006/relationships/image" Target="media/image47.png"/><Relationship Id="rId87" Type="http://schemas.openxmlformats.org/officeDocument/2006/relationships/image" Target="media/image55.png"/><Relationship Id="rId5" Type="http://schemas.openxmlformats.org/officeDocument/2006/relationships/settings" Target="settings.xml"/><Relationship Id="rId61" Type="http://schemas.openxmlformats.org/officeDocument/2006/relationships/hyperlink" Target="https://www.boe.es/doue/2024/1765/L00001-00017.pdf" TargetMode="External"/><Relationship Id="rId82" Type="http://schemas.openxmlformats.org/officeDocument/2006/relationships/image" Target="media/image50.png"/><Relationship Id="rId90" Type="http://schemas.openxmlformats.org/officeDocument/2006/relationships/fontTable" Target="fontTable.xml"/><Relationship Id="rId19" Type="http://schemas.openxmlformats.org/officeDocument/2006/relationships/header" Target="header4.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hyperlink" Target="https://watermark.silverchair.com/802485_fm.pdf?token=AQECAHi208BE49Ooan9kkhW_Ercy7Dm3ZL_9Cf3qfKAc485ysgAAA0swggNHBgkqhkiG9w0BBwagggM4MIIDNAIBADCCAy0GCSqGSIb3DQEHATAeBglghkgBZQMEAS4wEQQMFgl5Q10OlH0oB1KfAgEQgIIC_rxbBoSgD-Gors5Cn5xgVRlat4zMPbQayu1HmhON6F6ZQ7hdFpnefp41G-gWBhzu4Rqgif5KwDukliMTYprzyv3G3G5j2jid55531hlGWU46PYL9M9S5tsvPST311CScRQI8TTkQr9a2O_zhMaA0yHXaEPo5aB0t0MRdb1WbB4a1uVv3ZTmdnup_jlLFKvL3Oruwj9Q4WqxIgWppi3YSRmoqKozojSmPWie1oKlpQlWL2DTlTLBc4zsIqKhtNkXQfljR9vRTxqSZgYR_mAf_1ioNAa0bAqJ7UFX2iDw4sQyD-LOpS1VyfEUOtxWH5UoaPdgm0GsAM8xtGSXGa9uK2X-lkC28tc58ppcxwFYJtN1am6XMW_UuQxJiZvgNDBLLtpqe8tSvL4DoN9su3LQWCPSWINLSlEHJ96Ns-5cNraSJypub7_Jklf7T_JRZqz3DvuBvk5FqtitQWFAD3WAy-guajVMaVmVaGyHk9MXClj5sTCFCPSyXi8o2Oeu2fzXV1bqcWwVsxDOAfrJwgqPHxDobd4AgBeNooO3AUOCFY4iiGkiSIoNd6bizsg3zZGkxXlFHYxG4U_R-iS60qdAQNHKk0sThJ4klGqMSnM9OuJmC0AyQDPHFZfIl_LBvOOCfzKlqoeH7v5J8ez949paYJEg1E6Vwd2sEYzhuzxl_viYuZcM3gxXTuYSTEfLLqdGsSYGOo4dFKo7TklGVYLeEEzT4YtQPvkPywn2qOTUzzq3ysAW0lZ_ZrNFYof55qhnARFnf3ylUN5LUIFwl4-DFktVpo_dUhaKM1QhXpgeMJ1gNjTI_twO6oVEvCbAUSFHh7rOUq_TsiKTWndxKBRZt9-pFMsf7IZ_v5rYRGRQiW5PnaHyL_gxLEU6R7sB7KIsO4NH35-NQThyArsGqplTIQTrMCbdGfDevfmFs8xXIVtV4Dnbnn9J7Mtz-fDWL2XzBQehEODz5sjR6T48Z2hR85joMq823kFkh6gWX9LjwOSBxQP0PNRaK88iX2OnKKvA" TargetMode="External"/><Relationship Id="rId56" Type="http://schemas.openxmlformats.org/officeDocument/2006/relationships/hyperlink" Target="http://apps.who.int/iris/bitstream/handle/10665/250331/9789243549248-spa.pdf;jsessionid=03873C6AABE8529964CD8CF589A08661?sequence=1%0Ahttp://apps.who.int/iris/bitstream/10665/250331/1/9789243549248-spa.pdf?ua=1&amp;ua=1" TargetMode="External"/><Relationship Id="rId64" Type="http://schemas.openxmlformats.org/officeDocument/2006/relationships/image" Target="media/image32.png"/><Relationship Id="rId69" Type="http://schemas.openxmlformats.org/officeDocument/2006/relationships/image" Target="media/image37.png"/><Relationship Id="rId77" Type="http://schemas.openxmlformats.org/officeDocument/2006/relationships/image" Target="media/image45.png"/><Relationship Id="rId8" Type="http://schemas.openxmlformats.org/officeDocument/2006/relationships/endnotes" Target="endnotes.xml"/><Relationship Id="rId51" Type="http://schemas.openxmlformats.org/officeDocument/2006/relationships/hyperlink" Target="https://www3.gobiernodecanarias.org/aplicaciones/sita/cliente/descarga.xhtml?t=8f7a03af-d554-45e0-b230-982ebe0902f1&amp;d=0ade9f99-0e33-4605-aeaf-fb5a1d126e18" TargetMode="External"/><Relationship Id="rId72" Type="http://schemas.openxmlformats.org/officeDocument/2006/relationships/image" Target="media/image40.png"/><Relationship Id="rId80" Type="http://schemas.openxmlformats.org/officeDocument/2006/relationships/image" Target="media/image48.png"/><Relationship Id="rId85" Type="http://schemas.openxmlformats.org/officeDocument/2006/relationships/image" Target="media/image53.png"/><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hyperlink" Target="https://www.miteco.gob.es/es/agua/temas/concesiones-y-autorizaciones/reutilizacion-aguas-depuradas/plan-de-gestion-del-riesgo-del-agua-regenerada.html" TargetMode="External"/><Relationship Id="rId59" Type="http://schemas.openxmlformats.org/officeDocument/2006/relationships/hyperlink" Target="https://www.boe.es/buscar/act.php?id=BOE-A-2024-21701" TargetMode="External"/><Relationship Id="rId67" Type="http://schemas.openxmlformats.org/officeDocument/2006/relationships/image" Target="media/image35.png"/><Relationship Id="rId20" Type="http://schemas.openxmlformats.org/officeDocument/2006/relationships/image" Target="media/image5.png"/><Relationship Id="rId41" Type="http://schemas.openxmlformats.org/officeDocument/2006/relationships/image" Target="media/image26.png"/><Relationship Id="rId54" Type="http://schemas.openxmlformats.org/officeDocument/2006/relationships/hyperlink" Target="https://www.miteco.gob.es/content/dam/miteco/es/agua/temas/concesiones-y-autorizaciones/reutilizacion-aguas-depuradas/plan-gesti%C3%B3n-del-riesgo-del-agua-regenerada/Manual%20PGRARusoindustrial.pdf" TargetMode="External"/><Relationship Id="rId62" Type="http://schemas.openxmlformats.org/officeDocument/2006/relationships/hyperlink" Target="https://www.flsenate.gov/laws/statutes/2021/403.064" TargetMode="External"/><Relationship Id="rId70" Type="http://schemas.openxmlformats.org/officeDocument/2006/relationships/image" Target="media/image38.png"/><Relationship Id="rId75" Type="http://schemas.openxmlformats.org/officeDocument/2006/relationships/image" Target="media/image43.png"/><Relationship Id="rId83" Type="http://schemas.openxmlformats.org/officeDocument/2006/relationships/image" Target="media/image51.png"/><Relationship Id="rId88" Type="http://schemas.openxmlformats.org/officeDocument/2006/relationships/header" Target="header5.xml"/><Relationship Id="rId9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hyperlink" Target="https://www.who.int/es/publications/i/item/water-safety-plan-manual-(wsp-manual)" TargetMode="External"/><Relationship Id="rId57" Type="http://schemas.openxmlformats.org/officeDocument/2006/relationships/hyperlink" Target="https://www.chj.es/es-es/ciudadano/tramitesysolicitudes/Paginas/reutilizaciondeaguas.aspx" TargetMode="Externa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hyperlink" Target="https://www.epa.gov/sites/default/files/2019-08/documents/2012-guidelines-water-reuse.pdf" TargetMode="External"/><Relationship Id="rId60" Type="http://schemas.openxmlformats.org/officeDocument/2006/relationships/hyperlink" Target="https://www.boe.es/doue/2020/177/L00032-00055.pdf" TargetMode="External"/><Relationship Id="rId65" Type="http://schemas.openxmlformats.org/officeDocument/2006/relationships/image" Target="media/image33.png"/><Relationship Id="rId73" Type="http://schemas.openxmlformats.org/officeDocument/2006/relationships/image" Target="media/image41.png"/><Relationship Id="rId78" Type="http://schemas.openxmlformats.org/officeDocument/2006/relationships/image" Target="media/image46.png"/><Relationship Id="rId81" Type="http://schemas.openxmlformats.org/officeDocument/2006/relationships/image" Target="media/image49.png"/><Relationship Id="rId86" Type="http://schemas.openxmlformats.org/officeDocument/2006/relationships/image" Target="media/image54.png"/><Relationship Id="rId4" Type="http://schemas.openxmlformats.org/officeDocument/2006/relationships/styles" Target="styles.xml"/><Relationship Id="rId9"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yV/r/bywxC6xsfcdUpw6igqcavg==">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</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99F74809-82D8-42FB-823C-83E576F9FE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113</TotalTime>
  <Pages>109</Pages>
  <Words>18049</Words>
  <Characters>99273</Characters>
  <Application>Microsoft Office Word</Application>
  <DocSecurity>0</DocSecurity>
  <Lines>827</Lines>
  <Paragraphs>234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117088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Isabel Maria Hurtado Melgar</cp:lastModifiedBy>
  <cp:revision>4</cp:revision>
  <dcterms:created xsi:type="dcterms:W3CDTF">2025-06-13T07:32:00Z</dcterms:created>
  <dcterms:modified xsi:type="dcterms:W3CDTF">2025-06-13T10:30:00Z</dcterms:modified>
</cp:coreProperties>
</file>